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EF" w:rsidRDefault="00BB6067" w:rsidP="00A14BEF">
      <w:pPr>
        <w:pStyle w:val="Title"/>
      </w:pPr>
      <w:r w:rsidRPr="00BB6067">
        <w:rPr>
          <w:color w:val="1F497D"/>
        </w:rPr>
        <w:t>Class Editor Schema Differencing</w:t>
      </w:r>
      <w:r w:rsidR="00573B21">
        <w:rPr>
          <w:color w:val="1F497D"/>
        </w:rPr>
        <w:t xml:space="preserve"> </w:t>
      </w:r>
    </w:p>
    <w:p w:rsidR="00BE0729" w:rsidRDefault="00BE0729" w:rsidP="00BE0729">
      <w:pPr>
        <w:pStyle w:val="NoSpacing"/>
        <w:rPr>
          <w:rFonts w:ascii="Arial" w:hAnsi="Arial" w:cs="Arial"/>
          <w:color w:val="333333"/>
          <w:sz w:val="18"/>
          <w:szCs w:val="18"/>
        </w:rPr>
      </w:pPr>
      <w:r>
        <w:rPr>
          <w:rStyle w:val="Strong"/>
          <w:rFonts w:ascii="Arial" w:hAnsi="Arial" w:cs="Arial"/>
          <w:color w:val="333333"/>
          <w:sz w:val="18"/>
          <w:szCs w:val="18"/>
        </w:rPr>
        <w:t>Document Type:</w:t>
      </w:r>
      <w:r>
        <w:rPr>
          <w:rStyle w:val="apple-converted-space"/>
          <w:rFonts w:ascii="Arial" w:hAnsi="Arial" w:cs="Arial"/>
          <w:color w:val="333333"/>
          <w:sz w:val="18"/>
          <w:szCs w:val="18"/>
        </w:rPr>
        <w:t> </w:t>
      </w:r>
      <w:proofErr w:type="spellStart"/>
      <w:r>
        <w:rPr>
          <w:rFonts w:ascii="Arial" w:hAnsi="Arial" w:cs="Arial"/>
          <w:color w:val="333333"/>
          <w:sz w:val="18"/>
          <w:szCs w:val="18"/>
        </w:rPr>
        <w:t>TechNote</w:t>
      </w:r>
      <w:proofErr w:type="spellEnd"/>
    </w:p>
    <w:p w:rsidR="00BE0729" w:rsidRDefault="00BE0729" w:rsidP="00BE0729">
      <w:pPr>
        <w:pStyle w:val="NoSpacing"/>
        <w:rPr>
          <w:rFonts w:ascii="Arial" w:hAnsi="Arial" w:cs="Arial"/>
          <w:color w:val="333333"/>
          <w:sz w:val="18"/>
          <w:szCs w:val="18"/>
        </w:rPr>
      </w:pPr>
      <w:r>
        <w:rPr>
          <w:rStyle w:val="Strong"/>
          <w:rFonts w:ascii="Arial" w:hAnsi="Arial" w:cs="Arial"/>
          <w:color w:val="333333"/>
          <w:sz w:val="18"/>
          <w:szCs w:val="18"/>
        </w:rPr>
        <w:t>Product(s):</w:t>
      </w:r>
      <w:r>
        <w:rPr>
          <w:rStyle w:val="apple-converted-space"/>
          <w:rFonts w:ascii="Arial" w:hAnsi="Arial" w:cs="Arial"/>
          <w:color w:val="333333"/>
          <w:sz w:val="18"/>
          <w:szCs w:val="18"/>
        </w:rPr>
        <w:t> </w:t>
      </w:r>
      <w:proofErr w:type="spellStart"/>
      <w:r>
        <w:rPr>
          <w:rFonts w:ascii="Arial" w:hAnsi="Arial" w:cs="Arial"/>
          <w:color w:val="333333"/>
          <w:sz w:val="18"/>
          <w:szCs w:val="18"/>
        </w:rPr>
        <w:t>OpenPlant</w:t>
      </w:r>
      <w:proofErr w:type="spellEnd"/>
      <w:r>
        <w:rPr>
          <w:rFonts w:ascii="Arial" w:hAnsi="Arial" w:cs="Arial"/>
          <w:color w:val="333333"/>
          <w:sz w:val="18"/>
          <w:szCs w:val="18"/>
        </w:rPr>
        <w:t xml:space="preserve"> </w:t>
      </w:r>
      <w:proofErr w:type="spellStart"/>
      <w:r>
        <w:rPr>
          <w:rFonts w:ascii="Arial" w:hAnsi="Arial" w:cs="Arial"/>
          <w:color w:val="333333"/>
          <w:sz w:val="18"/>
          <w:szCs w:val="18"/>
        </w:rPr>
        <w:t>PowerPID</w:t>
      </w:r>
      <w:proofErr w:type="spellEnd"/>
    </w:p>
    <w:p w:rsidR="00BE0729" w:rsidRDefault="00BE0729" w:rsidP="00BE0729">
      <w:pPr>
        <w:pStyle w:val="NoSpacing"/>
        <w:rPr>
          <w:rFonts w:ascii="Arial" w:hAnsi="Arial" w:cs="Arial"/>
          <w:color w:val="333333"/>
          <w:sz w:val="18"/>
          <w:szCs w:val="18"/>
        </w:rPr>
      </w:pPr>
      <w:r>
        <w:rPr>
          <w:rStyle w:val="Strong"/>
          <w:rFonts w:ascii="Arial" w:hAnsi="Arial" w:cs="Arial"/>
          <w:color w:val="333333"/>
          <w:sz w:val="18"/>
          <w:szCs w:val="18"/>
        </w:rPr>
        <w:t>Version(s):</w:t>
      </w:r>
      <w:r>
        <w:rPr>
          <w:rFonts w:ascii="Arial" w:hAnsi="Arial" w:cs="Arial"/>
          <w:color w:val="333333"/>
          <w:sz w:val="18"/>
          <w:szCs w:val="18"/>
        </w:rPr>
        <w:t> </w:t>
      </w:r>
      <w:proofErr w:type="spellStart"/>
      <w:r>
        <w:t>Selectseries</w:t>
      </w:r>
      <w:proofErr w:type="spellEnd"/>
      <w:r>
        <w:t xml:space="preserve"> </w:t>
      </w:r>
      <w:r w:rsidR="00285F2D">
        <w:t>3+</w:t>
      </w:r>
    </w:p>
    <w:p w:rsidR="00BE0729" w:rsidRDefault="00BE0729" w:rsidP="00BE0729">
      <w:pPr>
        <w:pStyle w:val="NoSpacing"/>
        <w:rPr>
          <w:rFonts w:ascii="Arial" w:hAnsi="Arial" w:cs="Arial"/>
          <w:color w:val="333333"/>
          <w:sz w:val="18"/>
          <w:szCs w:val="18"/>
        </w:rPr>
      </w:pPr>
      <w:r>
        <w:rPr>
          <w:rStyle w:val="Strong"/>
          <w:rFonts w:ascii="Arial" w:hAnsi="Arial" w:cs="Arial"/>
          <w:color w:val="333333"/>
          <w:sz w:val="18"/>
          <w:szCs w:val="18"/>
        </w:rPr>
        <w:t>Original Author:</w:t>
      </w:r>
      <w:r>
        <w:rPr>
          <w:rStyle w:val="apple-converted-space"/>
          <w:rFonts w:ascii="Arial" w:hAnsi="Arial" w:cs="Arial"/>
          <w:color w:val="333333"/>
          <w:sz w:val="18"/>
          <w:szCs w:val="18"/>
        </w:rPr>
        <w:t> </w:t>
      </w:r>
      <w:r w:rsidR="004D66E7">
        <w:rPr>
          <w:rFonts w:ascii="Arial" w:hAnsi="Arial" w:cs="Arial"/>
          <w:color w:val="333333"/>
          <w:sz w:val="18"/>
          <w:szCs w:val="18"/>
        </w:rPr>
        <w:t>Class Editor Help</w:t>
      </w:r>
    </w:p>
    <w:p w:rsidR="00BB5D35" w:rsidRDefault="007E741D" w:rsidP="007E741D">
      <w:pPr>
        <w:pStyle w:val="Heading1"/>
      </w:pPr>
      <w:r>
        <w:t>Description</w:t>
      </w:r>
    </w:p>
    <w:p w:rsidR="00BB6067" w:rsidRDefault="00BB6067" w:rsidP="00BB6067">
      <w:pPr>
        <w:pStyle w:val="NormalWeb"/>
      </w:pPr>
      <w:r>
        <w:t>You can compare one schema with a different schema, or you can compare different saved copies of the same schema.</w:t>
      </w:r>
    </w:p>
    <w:p w:rsidR="00BB6067" w:rsidRDefault="00BB6067" w:rsidP="00BB6067">
      <w:pPr>
        <w:pStyle w:val="NormalWeb"/>
      </w:pPr>
      <w:r>
        <w:t xml:space="preserve">The results of the comparison are displayed in the left pane of the </w:t>
      </w:r>
      <w:hyperlink r:id="rId5" w:anchor="P3220E" w:history="1">
        <w:r>
          <w:rPr>
            <w:rStyle w:val="Hyperlink"/>
            <w:rFonts w:eastAsiaTheme="majorEastAsia"/>
          </w:rPr>
          <w:t>Schema Differencing</w:t>
        </w:r>
      </w:hyperlink>
      <w:r>
        <w:t xml:space="preserve"> dialog. The results are displayed with respect to the target schema only.</w:t>
      </w:r>
    </w:p>
    <w:p w:rsidR="00BB6067" w:rsidRDefault="00BB6067" w:rsidP="00BB6067">
      <w:pPr>
        <w:pStyle w:val="NormalWeb"/>
      </w:pPr>
      <w:r>
        <w:t>The differences are color coded as follows:</w:t>
      </w:r>
    </w:p>
    <w:p w:rsidR="00BB6067" w:rsidRDefault="00BB6067" w:rsidP="00BB6067">
      <w:pPr>
        <w:pStyle w:val="NormalWeb"/>
        <w:numPr>
          <w:ilvl w:val="0"/>
          <w:numId w:val="22"/>
        </w:numPr>
      </w:pPr>
      <w:r w:rsidRPr="004D66E7">
        <w:rPr>
          <w:b/>
          <w:color w:val="808080" w:themeColor="background1" w:themeShade="80"/>
        </w:rPr>
        <w:t>Gray</w:t>
      </w:r>
      <w:r>
        <w:t xml:space="preserve"> (No Difference) — Specifies classes, properties, and/or relationships that are the same in the source and target schemas.</w:t>
      </w:r>
    </w:p>
    <w:p w:rsidR="00BB6067" w:rsidRDefault="00BB6067" w:rsidP="00BB6067">
      <w:pPr>
        <w:pStyle w:val="NormalWeb"/>
        <w:numPr>
          <w:ilvl w:val="0"/>
          <w:numId w:val="22"/>
        </w:numPr>
      </w:pPr>
      <w:r w:rsidRPr="004D66E7">
        <w:rPr>
          <w:b/>
          <w:color w:val="00B050"/>
        </w:rPr>
        <w:t>Green</w:t>
      </w:r>
      <w:r>
        <w:t xml:space="preserve"> (New) — specifies the new classes, properties, relationships, and custom attributes in the target schema. </w:t>
      </w:r>
    </w:p>
    <w:p w:rsidR="00BB6067" w:rsidRDefault="00BB6067" w:rsidP="00BB6067">
      <w:pPr>
        <w:pStyle w:val="NormalWeb"/>
        <w:numPr>
          <w:ilvl w:val="0"/>
          <w:numId w:val="22"/>
        </w:numPr>
      </w:pPr>
      <w:r w:rsidRPr="004D66E7">
        <w:rPr>
          <w:b/>
          <w:color w:val="C00000"/>
        </w:rPr>
        <w:t>Red</w:t>
      </w:r>
      <w:r>
        <w:t xml:space="preserve"> (Deleted) — specifies the classes, properties, relationships, and custom attributes that are in the target schema but not in the source schema.</w:t>
      </w:r>
    </w:p>
    <w:p w:rsidR="00BB6067" w:rsidRDefault="00BB6067" w:rsidP="00BB6067">
      <w:pPr>
        <w:pStyle w:val="NormalWeb"/>
        <w:numPr>
          <w:ilvl w:val="0"/>
          <w:numId w:val="22"/>
        </w:numPr>
      </w:pPr>
      <w:r w:rsidRPr="004D66E7">
        <w:rPr>
          <w:b/>
          <w:color w:val="0070C0"/>
        </w:rPr>
        <w:t>Blue</w:t>
      </w:r>
      <w:r>
        <w:t xml:space="preserve"> (Modified) — specifies any changes to classes, properties, relationships, and custom attributes in the source and target schemas.</w:t>
      </w:r>
    </w:p>
    <w:p w:rsidR="00BB6067" w:rsidRDefault="00BB6067" w:rsidP="00BB6067">
      <w:pPr>
        <w:pStyle w:val="Heading1"/>
      </w:pPr>
      <w:bookmarkStart w:id="0" w:name="P321FA"/>
      <w:bookmarkEnd w:id="0"/>
      <w:r>
        <w:rPr>
          <w:u w:val="single"/>
        </w:rPr>
        <w:t>To compare classes in different schemas</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m_proc_1" o:spid="_x0000_i1026" type="#_x0000_t75" alt="" href="mk:@MSITStore:C:\PowerPid\SS4\out\PowerPID\Bentley\PowerPID\ASSEMB~1\ECFRAM~1\CLASSE~1.CHM::/ClassEdhelp150.html#nowhere" style="width:11.25pt;height:11.25pt" o:button="t"/>
        </w:pict>
      </w:r>
    </w:p>
    <w:p w:rsidR="00BB6067" w:rsidRDefault="00BB6067" w:rsidP="00BB6067">
      <w:pPr>
        <w:numPr>
          <w:ilvl w:val="0"/>
          <w:numId w:val="23"/>
        </w:numPr>
        <w:spacing w:before="100" w:beforeAutospacing="1" w:after="100" w:afterAutospacing="1" w:line="240" w:lineRule="auto"/>
      </w:pPr>
      <w:bookmarkStart w:id="1" w:name="P345DC"/>
      <w:bookmarkEnd w:id="1"/>
      <w:r>
        <w:t>Open two non-supplemented schemas.</w:t>
      </w:r>
    </w:p>
    <w:p w:rsidR="00BB6067" w:rsidRDefault="00BB6067" w:rsidP="00BB6067">
      <w:pPr>
        <w:numPr>
          <w:ilvl w:val="0"/>
          <w:numId w:val="23"/>
        </w:numPr>
        <w:spacing w:before="100" w:beforeAutospacing="1" w:after="100" w:afterAutospacing="1" w:line="240" w:lineRule="auto"/>
      </w:pPr>
      <w:bookmarkStart w:id="2" w:name="P321FB"/>
      <w:bookmarkEnd w:id="2"/>
      <w:r>
        <w:t xml:space="preserve">Select </w:t>
      </w:r>
      <w:r>
        <w:rPr>
          <w:rStyle w:val="sansserif"/>
        </w:rPr>
        <w:t>Tools</w:t>
      </w:r>
      <w:r>
        <w:t xml:space="preserve"> &gt; </w:t>
      </w:r>
      <w:r>
        <w:rPr>
          <w:rStyle w:val="sansserif"/>
        </w:rPr>
        <w:t>Schema Differencing</w:t>
      </w:r>
      <w:r>
        <w:t>.</w:t>
      </w:r>
    </w:p>
    <w:p w:rsidR="00BB6067" w:rsidRDefault="00BB6067" w:rsidP="00BB6067">
      <w:pPr>
        <w:numPr>
          <w:ilvl w:val="0"/>
          <w:numId w:val="23"/>
        </w:numPr>
        <w:spacing w:before="100" w:beforeAutospacing="1" w:after="100" w:afterAutospacing="1" w:line="240" w:lineRule="auto"/>
      </w:pPr>
      <w:bookmarkStart w:id="3" w:name="P32207"/>
      <w:bookmarkEnd w:id="3"/>
      <w:r>
        <w:t xml:space="preserve">Select a Source Schema from the drop-down list (for example, Schema1). </w:t>
      </w:r>
    </w:p>
    <w:p w:rsidR="00BB6067" w:rsidRPr="00BB6067" w:rsidRDefault="00BB6067" w:rsidP="00BB6067">
      <w:pPr>
        <w:numPr>
          <w:ilvl w:val="1"/>
          <w:numId w:val="23"/>
        </w:numPr>
        <w:spacing w:before="100" w:beforeAutospacing="1" w:after="100" w:afterAutospacing="1" w:line="240" w:lineRule="auto"/>
        <w:rPr>
          <w:i/>
        </w:rPr>
      </w:pPr>
      <w:r w:rsidRPr="00BB6067">
        <w:rPr>
          <w:i/>
        </w:rPr>
        <w:t>Only non-supplemented schemas appear in the list of Source and Target schemas</w:t>
      </w:r>
    </w:p>
    <w:p w:rsidR="00BB6067" w:rsidRDefault="00BB6067" w:rsidP="00BB6067">
      <w:pPr>
        <w:numPr>
          <w:ilvl w:val="0"/>
          <w:numId w:val="23"/>
        </w:numPr>
        <w:spacing w:before="100" w:beforeAutospacing="1" w:after="100" w:afterAutospacing="1" w:line="240" w:lineRule="auto"/>
      </w:pPr>
      <w:r>
        <w:t>Select a Target Schema from the drop-down list (for example Schema2).</w:t>
      </w:r>
    </w:p>
    <w:p w:rsidR="00BB6067" w:rsidRDefault="00BB6067" w:rsidP="00BB6067">
      <w:pPr>
        <w:numPr>
          <w:ilvl w:val="0"/>
          <w:numId w:val="23"/>
        </w:numPr>
        <w:spacing w:before="100" w:beforeAutospacing="1" w:after="100" w:afterAutospacing="1" w:line="240" w:lineRule="auto"/>
      </w:pPr>
      <w:bookmarkStart w:id="4" w:name="P32209"/>
      <w:bookmarkEnd w:id="4"/>
      <w:r>
        <w:t xml:space="preserve">Click Compare. </w:t>
      </w:r>
    </w:p>
    <w:p w:rsidR="00BB6067" w:rsidRDefault="00BB6067" w:rsidP="00BB6067">
      <w:pPr>
        <w:spacing w:before="100" w:beforeAutospacing="1" w:after="100" w:afterAutospacing="1" w:line="240" w:lineRule="auto"/>
        <w:ind w:left="720"/>
      </w:pPr>
      <w:r>
        <w:rPr>
          <w:noProof/>
        </w:rPr>
        <w:lastRenderedPageBreak/>
        <w:drawing>
          <wp:inline distT="0" distB="0" distL="0" distR="0">
            <wp:extent cx="5943600" cy="42386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5943600" cy="4238625"/>
                    </a:xfrm>
                    <a:prstGeom prst="rect">
                      <a:avLst/>
                    </a:prstGeom>
                    <a:noFill/>
                    <a:ln w="9525">
                      <a:noFill/>
                      <a:miter lim="800000"/>
                      <a:headEnd/>
                      <a:tailEnd/>
                    </a:ln>
                  </pic:spPr>
                </pic:pic>
              </a:graphicData>
            </a:graphic>
          </wp:inline>
        </w:drawing>
      </w:r>
    </w:p>
    <w:p w:rsidR="00BB6067" w:rsidRDefault="00BB6067" w:rsidP="00BB6067">
      <w:pPr>
        <w:numPr>
          <w:ilvl w:val="0"/>
          <w:numId w:val="23"/>
        </w:numPr>
        <w:spacing w:before="100" w:beforeAutospacing="1" w:after="100" w:afterAutospacing="1" w:line="240" w:lineRule="auto"/>
      </w:pPr>
      <w:r>
        <w:t xml:space="preserve">Review the differences (with respect to the target schema) and compare the schemas. </w:t>
      </w:r>
    </w:p>
    <w:p w:rsidR="00BB6067" w:rsidRDefault="00BB6067" w:rsidP="00BB6067">
      <w:pPr>
        <w:spacing w:before="100" w:beforeAutospacing="1" w:after="100" w:afterAutospacing="1" w:line="240" w:lineRule="auto"/>
        <w:ind w:left="720"/>
      </w:pPr>
      <w:r>
        <w:rPr>
          <w:noProof/>
        </w:rPr>
        <w:lastRenderedPageBreak/>
        <w:drawing>
          <wp:inline distT="0" distB="0" distL="0" distR="0">
            <wp:extent cx="5934075" cy="42862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5934075" cy="4286250"/>
                    </a:xfrm>
                    <a:prstGeom prst="rect">
                      <a:avLst/>
                    </a:prstGeom>
                    <a:noFill/>
                    <a:ln w="9525">
                      <a:noFill/>
                      <a:miter lim="800000"/>
                      <a:headEnd/>
                      <a:tailEnd/>
                    </a:ln>
                  </pic:spPr>
                </pic:pic>
              </a:graphicData>
            </a:graphic>
          </wp:inline>
        </w:drawing>
      </w:r>
    </w:p>
    <w:p w:rsidR="00BB6067" w:rsidRDefault="00BB6067" w:rsidP="00BB6067">
      <w:pPr>
        <w:numPr>
          <w:ilvl w:val="0"/>
          <w:numId w:val="23"/>
        </w:numPr>
        <w:spacing w:before="100" w:beforeAutospacing="1" w:after="100" w:afterAutospacing="1" w:line="240" w:lineRule="auto"/>
      </w:pPr>
      <w:bookmarkStart w:id="5" w:name="P384FD"/>
      <w:bookmarkEnd w:id="5"/>
      <w:r>
        <w:t>(Optional) If a class exists in a target schema, you can select its properties and custom attributes.</w:t>
      </w:r>
    </w:p>
    <w:p w:rsidR="00BB6067" w:rsidRDefault="00BB6067" w:rsidP="00BB6067">
      <w:pPr>
        <w:numPr>
          <w:ilvl w:val="0"/>
          <w:numId w:val="23"/>
        </w:numPr>
        <w:spacing w:before="100" w:beforeAutospacing="1" w:after="100" w:afterAutospacing="1" w:line="240" w:lineRule="auto"/>
      </w:pPr>
      <w:bookmarkStart w:id="6" w:name="P384FE"/>
      <w:bookmarkEnd w:id="6"/>
      <w:r>
        <w:t>(Optional) If a class does not exist in a target schema, you can select only the class. You cannot select its properties and custom attributes.</w:t>
      </w:r>
    </w:p>
    <w:p w:rsidR="00BB6067" w:rsidRDefault="00BB6067" w:rsidP="00BB6067">
      <w:pPr>
        <w:numPr>
          <w:ilvl w:val="0"/>
          <w:numId w:val="23"/>
        </w:numPr>
        <w:spacing w:before="100" w:beforeAutospacing="1" w:after="100" w:afterAutospacing="1" w:line="240" w:lineRule="auto"/>
      </w:pPr>
      <w:bookmarkStart w:id="7" w:name="P384FF"/>
      <w:bookmarkEnd w:id="7"/>
      <w:r>
        <w:t>(Optional) If there is a new class in a target schema, you cannot select the properties without selecting the class.</w:t>
      </w:r>
    </w:p>
    <w:p w:rsidR="00BB6067" w:rsidRDefault="00BB6067" w:rsidP="00BB6067">
      <w:pPr>
        <w:numPr>
          <w:ilvl w:val="0"/>
          <w:numId w:val="23"/>
        </w:numPr>
        <w:spacing w:before="100" w:beforeAutospacing="1" w:after="100" w:afterAutospacing="1" w:line="240" w:lineRule="auto"/>
      </w:pPr>
      <w:bookmarkStart w:id="8" w:name="P3220C"/>
      <w:bookmarkEnd w:id="8"/>
      <w:r>
        <w:t>Select the check boxes for the classes and properties that you want to add to the target schema.</w:t>
      </w:r>
      <w:r>
        <w:br/>
        <w:t>If you select a check box next to a red entry, the class or property will be deleted from the target schema.</w:t>
      </w:r>
    </w:p>
    <w:p w:rsidR="00BB6067" w:rsidRDefault="00BB6067" w:rsidP="00BB6067">
      <w:pPr>
        <w:numPr>
          <w:ilvl w:val="0"/>
          <w:numId w:val="23"/>
        </w:numPr>
        <w:spacing w:before="100" w:beforeAutospacing="1" w:after="100" w:afterAutospacing="1" w:line="240" w:lineRule="auto"/>
      </w:pPr>
      <w:bookmarkStart w:id="9" w:name="P3851D"/>
      <w:bookmarkEnd w:id="9"/>
      <w:r>
        <w:t>Select relationship classes and custom attributes the same way.</w:t>
      </w:r>
    </w:p>
    <w:p w:rsidR="00BB6067" w:rsidRDefault="00BB6067" w:rsidP="00BB6067">
      <w:pPr>
        <w:numPr>
          <w:ilvl w:val="0"/>
          <w:numId w:val="23"/>
        </w:numPr>
        <w:spacing w:before="100" w:beforeAutospacing="1" w:after="100" w:afterAutospacing="1" w:line="240" w:lineRule="auto"/>
      </w:pPr>
      <w:bookmarkStart w:id="10" w:name="P3220A"/>
      <w:bookmarkEnd w:id="10"/>
      <w:r>
        <w:t>Click Commit to finalize the changes.</w:t>
      </w:r>
      <w:r>
        <w:br/>
        <w:t>Committing an item is subject to its association with other selected or unselected items. For example, if a relationship class is selected in order to commit it to the target schema, but its source and target constraints have not been selected, then its relationship class would be committed without its constraints.</w:t>
      </w:r>
      <w:r>
        <w:br/>
        <w:t>New classes with their properties are added to Schema2.</w:t>
      </w:r>
    </w:p>
    <w:p w:rsidR="00BB6067" w:rsidRPr="00BB6067" w:rsidRDefault="003A1955" w:rsidP="00BB6067">
      <w:pPr>
        <w:numPr>
          <w:ilvl w:val="0"/>
          <w:numId w:val="23"/>
        </w:numPr>
        <w:spacing w:before="100" w:beforeAutospacing="1" w:after="100" w:afterAutospacing="1" w:line="240" w:lineRule="auto"/>
        <w:rPr>
          <w:vanish/>
        </w:rPr>
      </w:pPr>
      <w:bookmarkStart w:id="11" w:name="P32D49"/>
      <w:bookmarkEnd w:id="11"/>
      <w:r>
        <w:lastRenderedPageBreak/>
        <w:t>Review</w:t>
      </w:r>
    </w:p>
    <w:p w:rsidR="00BB6067" w:rsidRPr="00BB6067" w:rsidRDefault="00BB6067" w:rsidP="00BB6067">
      <w:pPr>
        <w:numPr>
          <w:ilvl w:val="0"/>
          <w:numId w:val="23"/>
        </w:numPr>
        <w:spacing w:before="100" w:beforeAutospacing="1" w:after="100" w:afterAutospacing="1" w:line="240" w:lineRule="auto"/>
        <w:rPr>
          <w:vanish/>
        </w:rPr>
      </w:pPr>
    </w:p>
    <w:p w:rsidR="00BB6067" w:rsidRPr="00BB6067" w:rsidRDefault="00BB6067" w:rsidP="00BB6067">
      <w:pPr>
        <w:numPr>
          <w:ilvl w:val="0"/>
          <w:numId w:val="23"/>
        </w:numPr>
        <w:spacing w:before="100" w:beforeAutospacing="1" w:after="100" w:afterAutospacing="1" w:line="240" w:lineRule="auto"/>
        <w:rPr>
          <w:vanish/>
        </w:rPr>
      </w:pPr>
    </w:p>
    <w:p w:rsidR="00BB6067" w:rsidRPr="00BB6067" w:rsidRDefault="00BB6067" w:rsidP="00BB6067">
      <w:pPr>
        <w:numPr>
          <w:ilvl w:val="0"/>
          <w:numId w:val="23"/>
        </w:numPr>
        <w:spacing w:before="100" w:beforeAutospacing="1" w:after="100" w:afterAutospacing="1" w:line="240" w:lineRule="auto"/>
        <w:rPr>
          <w:vanish/>
        </w:rPr>
      </w:pPr>
    </w:p>
    <w:p w:rsidR="00BB6067" w:rsidRDefault="003A1955" w:rsidP="00BB6067">
      <w:pPr>
        <w:numPr>
          <w:ilvl w:val="0"/>
          <w:numId w:val="23"/>
        </w:numPr>
        <w:spacing w:before="100" w:beforeAutospacing="1" w:after="100" w:afterAutospacing="1" w:line="240" w:lineRule="auto"/>
        <w:rPr>
          <w:vanish/>
        </w:rPr>
      </w:pPr>
      <w:r>
        <w:t xml:space="preserve"> </w:t>
      </w:r>
      <w:proofErr w:type="gramStart"/>
      <w:r w:rsidR="00BB6067">
        <w:t>the</w:t>
      </w:r>
      <w:proofErr w:type="gramEnd"/>
      <w:r w:rsidR="00BB6067">
        <w:t xml:space="preserve"> target schema to confirm that the differences have been committed. </w:t>
      </w:r>
    </w:p>
    <w:p w:rsidR="00BB6067" w:rsidRDefault="003A1955" w:rsidP="00BB6067">
      <w:pPr>
        <w:spacing w:before="100" w:beforeAutospacing="1" w:after="100" w:afterAutospacing="1" w:line="240" w:lineRule="auto"/>
        <w:ind w:left="720"/>
      </w:pPr>
      <w:r>
        <w:rPr>
          <w:noProof/>
        </w:rPr>
        <w:drawing>
          <wp:inline distT="0" distB="0" distL="0" distR="0">
            <wp:extent cx="5934075" cy="28670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934075" cy="2867025"/>
                    </a:xfrm>
                    <a:prstGeom prst="rect">
                      <a:avLst/>
                    </a:prstGeom>
                    <a:noFill/>
                    <a:ln w="9525">
                      <a:noFill/>
                      <a:miter lim="800000"/>
                      <a:headEnd/>
                      <a:tailEnd/>
                    </a:ln>
                  </pic:spPr>
                </pic:pic>
              </a:graphicData>
            </a:graphic>
          </wp:inline>
        </w:drawing>
      </w:r>
    </w:p>
    <w:tbl>
      <w:tblPr>
        <w:tblW w:w="0" w:type="auto"/>
        <w:tblCellSpacing w:w="15" w:type="dxa"/>
        <w:tblInd w:w="720" w:type="dxa"/>
        <w:tblCellMar>
          <w:top w:w="30" w:type="dxa"/>
          <w:left w:w="30" w:type="dxa"/>
          <w:bottom w:w="30" w:type="dxa"/>
          <w:right w:w="30" w:type="dxa"/>
        </w:tblCellMar>
        <w:tblLook w:val="04A0"/>
      </w:tblPr>
      <w:tblGrid>
        <w:gridCol w:w="111"/>
        <w:gridCol w:w="8649"/>
      </w:tblGrid>
      <w:tr w:rsidR="003A1955" w:rsidRPr="00BB6067" w:rsidTr="008E04E0">
        <w:trPr>
          <w:tblCellSpacing w:w="15" w:type="dxa"/>
        </w:trPr>
        <w:tc>
          <w:tcPr>
            <w:tcW w:w="0" w:type="auto"/>
            <w:hideMark/>
          </w:tcPr>
          <w:p w:rsidR="003A1955" w:rsidRDefault="003A1955" w:rsidP="008E04E0">
            <w:pPr>
              <w:rPr>
                <w:sz w:val="24"/>
                <w:szCs w:val="24"/>
              </w:rPr>
            </w:pPr>
          </w:p>
          <w:p w:rsidR="003A1955" w:rsidRPr="00BB6067" w:rsidRDefault="003A1955" w:rsidP="008E04E0">
            <w:pPr>
              <w:rPr>
                <w:sz w:val="24"/>
                <w:szCs w:val="24"/>
              </w:rPr>
            </w:pPr>
          </w:p>
        </w:tc>
        <w:tc>
          <w:tcPr>
            <w:tcW w:w="0" w:type="auto"/>
            <w:vAlign w:val="center"/>
            <w:hideMark/>
          </w:tcPr>
          <w:p w:rsidR="003A1955" w:rsidRPr="00BB6067" w:rsidRDefault="003A1955" w:rsidP="008E04E0">
            <w:pPr>
              <w:pStyle w:val="NormalWeb"/>
              <w:rPr>
                <w:i/>
              </w:rPr>
            </w:pPr>
            <w:r w:rsidRPr="00BB6067">
              <w:rPr>
                <w:i/>
              </w:rPr>
              <w:t>Sometimes all of the differences selected for the target schema will not be committed the first time that you click Commit. This is because of a certain ordering of classes, properties, and reference schemas that does not make it possible to commit them all at once. Therefore it is recommended that you evaluate the differences after clicking Commit to ensure that your changes have taken place. If they have not, you must click Commit again.</w:t>
            </w:r>
          </w:p>
        </w:tc>
      </w:tr>
    </w:tbl>
    <w:p w:rsidR="003A1955" w:rsidRDefault="003A1955" w:rsidP="00BB6067">
      <w:pPr>
        <w:spacing w:before="100" w:beforeAutospacing="1" w:after="100" w:afterAutospacing="1" w:line="240" w:lineRule="auto"/>
        <w:ind w:left="720"/>
      </w:pPr>
    </w:p>
    <w:p w:rsidR="00BB6067" w:rsidRDefault="00BB6067" w:rsidP="00BB6067">
      <w:pPr>
        <w:pStyle w:val="NormalWeb"/>
      </w:pPr>
      <w:r>
        <w:t xml:space="preserve">If different users have made changes to the same version of a schema and if they have saved these copies, you can run a difference report on that schema. In order to compare the copies of the same schema you have to open the schema in the Tree </w:t>
      </w:r>
      <w:proofErr w:type="spellStart"/>
      <w:r>
        <w:t>pane</w:t>
      </w:r>
      <w:proofErr w:type="spellEnd"/>
      <w:r>
        <w:t xml:space="preserve"> and place the copy of the schema in a different location. You cannot compare two copies of the same schema that are in the same location.</w:t>
      </w:r>
    </w:p>
    <w:p w:rsidR="00BB6067" w:rsidRPr="00BB6067" w:rsidRDefault="00BB6067" w:rsidP="00BB6067">
      <w:bookmarkStart w:id="12" w:name="P384B0"/>
      <w:bookmarkEnd w:id="12"/>
    </w:p>
    <w:p w:rsidR="00BB6067" w:rsidRDefault="00BB6067" w:rsidP="00BB6067">
      <w:pPr>
        <w:pStyle w:val="Heading5"/>
      </w:pPr>
      <w:r w:rsidRPr="00BB6067">
        <w:rPr>
          <w:rStyle w:val="Heading1Char"/>
        </w:rPr>
        <w:t>To compare saved copies of the same schema</w:t>
      </w:r>
      <w:r>
        <w:rPr>
          <w:color w:val="0000FF"/>
        </w:rPr>
        <w:pict>
          <v:shape id="pm_proc_2" o:spid="_x0000_i1025" type="#_x0000_t75" alt="" href="mk:@MSITStore:C:\PowerPid\SS4\out\PowerPID\Bentley\PowerPID\ASSEMB~1\ECFRAM~1\CLASSE~1.CHM::/ClassEdhelp150.html#nowhere" style="width:11.25pt;height:11.25pt" o:button="t"/>
        </w:pict>
      </w:r>
    </w:p>
    <w:p w:rsidR="00BB6067" w:rsidRDefault="00BB6067" w:rsidP="00BB6067">
      <w:pPr>
        <w:numPr>
          <w:ilvl w:val="0"/>
          <w:numId w:val="24"/>
        </w:numPr>
        <w:spacing w:before="100" w:beforeAutospacing="1" w:after="100" w:afterAutospacing="1" w:line="240" w:lineRule="auto"/>
      </w:pPr>
      <w:bookmarkStart w:id="13" w:name="P384B1"/>
      <w:bookmarkEnd w:id="13"/>
      <w:r>
        <w:t xml:space="preserve">Open </w:t>
      </w:r>
      <w:proofErr w:type="spellStart"/>
      <w:r w:rsidRPr="003A1955">
        <w:rPr>
          <w:b/>
        </w:rPr>
        <w:t>SamplePlantSchema</w:t>
      </w:r>
      <w:proofErr w:type="spellEnd"/>
      <w:r>
        <w:t xml:space="preserve"> in the Tree pane.</w:t>
      </w:r>
    </w:p>
    <w:p w:rsidR="00BB6067" w:rsidRDefault="00BB6067" w:rsidP="00BB6067">
      <w:pPr>
        <w:numPr>
          <w:ilvl w:val="0"/>
          <w:numId w:val="24"/>
        </w:numPr>
        <w:spacing w:before="100" w:beforeAutospacing="1" w:after="100" w:afterAutospacing="1" w:line="240" w:lineRule="auto"/>
      </w:pPr>
      <w:bookmarkStart w:id="14" w:name="P384FC"/>
      <w:bookmarkEnd w:id="14"/>
      <w:r>
        <w:t xml:space="preserve">Select </w:t>
      </w:r>
      <w:r>
        <w:rPr>
          <w:rStyle w:val="sansserif"/>
        </w:rPr>
        <w:t>Tools</w:t>
      </w:r>
      <w:r>
        <w:t xml:space="preserve"> &gt; </w:t>
      </w:r>
      <w:r>
        <w:rPr>
          <w:rStyle w:val="sansserif"/>
        </w:rPr>
        <w:t>Schema Differencing</w:t>
      </w:r>
      <w:r>
        <w:t>.</w:t>
      </w:r>
    </w:p>
    <w:p w:rsidR="00BB6067" w:rsidRDefault="00BB6067" w:rsidP="00BB6067">
      <w:pPr>
        <w:numPr>
          <w:ilvl w:val="0"/>
          <w:numId w:val="24"/>
        </w:numPr>
        <w:spacing w:before="100" w:beforeAutospacing="1" w:after="100" w:afterAutospacing="1" w:line="240" w:lineRule="auto"/>
      </w:pPr>
      <w:bookmarkStart w:id="15" w:name="P384B2"/>
      <w:bookmarkEnd w:id="15"/>
      <w:r>
        <w:t xml:space="preserve">Select </w:t>
      </w:r>
      <w:proofErr w:type="spellStart"/>
      <w:r w:rsidRPr="003A1955">
        <w:rPr>
          <w:b/>
        </w:rPr>
        <w:t>SamplePlantSchema</w:t>
      </w:r>
      <w:proofErr w:type="spellEnd"/>
      <w:r>
        <w:t xml:space="preserve"> from the Source Schema drop-down list.</w:t>
      </w:r>
    </w:p>
    <w:p w:rsidR="00BB6067" w:rsidRDefault="00BB6067" w:rsidP="00BB6067">
      <w:pPr>
        <w:numPr>
          <w:ilvl w:val="0"/>
          <w:numId w:val="24"/>
        </w:numPr>
        <w:spacing w:before="100" w:beforeAutospacing="1" w:after="100" w:afterAutospacing="1" w:line="240" w:lineRule="auto"/>
      </w:pPr>
      <w:bookmarkStart w:id="16" w:name="P384B3"/>
      <w:bookmarkEnd w:id="16"/>
      <w:r>
        <w:t>Select Browse from the Target Schema drop-down list.</w:t>
      </w:r>
      <w:r>
        <w:br/>
        <w:t>The Open dialog opens.</w:t>
      </w:r>
    </w:p>
    <w:p w:rsidR="00BB6067" w:rsidRDefault="00BB6067" w:rsidP="00BB6067">
      <w:pPr>
        <w:numPr>
          <w:ilvl w:val="0"/>
          <w:numId w:val="24"/>
        </w:numPr>
        <w:spacing w:before="100" w:beforeAutospacing="1" w:after="100" w:afterAutospacing="1" w:line="240" w:lineRule="auto"/>
      </w:pPr>
      <w:bookmarkStart w:id="17" w:name="P384B4"/>
      <w:bookmarkEnd w:id="17"/>
      <w:r>
        <w:t xml:space="preserve">Browse to the location of the copy of </w:t>
      </w:r>
      <w:proofErr w:type="spellStart"/>
      <w:r w:rsidRPr="003A1955">
        <w:rPr>
          <w:b/>
        </w:rPr>
        <w:t>SamplePlantSchema</w:t>
      </w:r>
      <w:proofErr w:type="spellEnd"/>
      <w:r>
        <w:t>.</w:t>
      </w:r>
    </w:p>
    <w:p w:rsidR="00BB6067" w:rsidRDefault="00BB6067" w:rsidP="00BB6067">
      <w:pPr>
        <w:numPr>
          <w:ilvl w:val="0"/>
          <w:numId w:val="24"/>
        </w:numPr>
        <w:spacing w:before="100" w:beforeAutospacing="1" w:after="100" w:afterAutospacing="1" w:line="240" w:lineRule="auto"/>
      </w:pPr>
      <w:bookmarkStart w:id="18" w:name="P384B5"/>
      <w:bookmarkEnd w:id="18"/>
      <w:r>
        <w:t>Click Compare.</w:t>
      </w:r>
    </w:p>
    <w:p w:rsidR="00360A24" w:rsidRDefault="00360A24" w:rsidP="00360A24">
      <w:pPr>
        <w:pStyle w:val="ListParagraph"/>
      </w:pPr>
    </w:p>
    <w:p w:rsidR="00007F0B" w:rsidRDefault="00007F0B" w:rsidP="00007F0B">
      <w:pPr>
        <w:pStyle w:val="Heading1"/>
      </w:pPr>
      <w:r>
        <w:lastRenderedPageBreak/>
        <w:t>Schema differencing dialog</w:t>
      </w:r>
      <w:r w:rsidR="00762418">
        <w:t xml:space="preserve"> controls</w:t>
      </w:r>
    </w:p>
    <w:p w:rsidR="00762418" w:rsidRPr="00762418" w:rsidRDefault="00762418" w:rsidP="00762418"/>
    <w:p w:rsidR="00007F0B" w:rsidRDefault="00007F0B" w:rsidP="00007F0B">
      <w:pPr>
        <w:pStyle w:val="NoSpacing"/>
      </w:pPr>
      <w:r w:rsidRPr="00007F0B">
        <w:rPr>
          <w:b/>
        </w:rPr>
        <w:t xml:space="preserve">Source </w:t>
      </w:r>
      <w:proofErr w:type="gramStart"/>
      <w:r w:rsidRPr="00007F0B">
        <w:rPr>
          <w:b/>
        </w:rPr>
        <w:t xml:space="preserve">Schema </w:t>
      </w:r>
      <w:r>
        <w:rPr>
          <w:b/>
        </w:rPr>
        <w:t>:</w:t>
      </w:r>
      <w:proofErr w:type="gramEnd"/>
      <w:r>
        <w:rPr>
          <w:b/>
        </w:rPr>
        <w:t xml:space="preserve"> </w:t>
      </w:r>
      <w:r>
        <w:rPr>
          <w:b/>
        </w:rPr>
        <w:tab/>
      </w:r>
      <w:r>
        <w:t>Specifies the name of the source schema.</w:t>
      </w:r>
    </w:p>
    <w:p w:rsidR="00007F0B" w:rsidRDefault="00007F0B" w:rsidP="00007F0B">
      <w:pPr>
        <w:pStyle w:val="NoSpacing"/>
      </w:pPr>
    </w:p>
    <w:p w:rsidR="00007F0B" w:rsidRDefault="00007F0B" w:rsidP="00007F0B">
      <w:pPr>
        <w:pStyle w:val="NoSpacing"/>
      </w:pPr>
      <w:r w:rsidRPr="00007F0B">
        <w:rPr>
          <w:b/>
        </w:rPr>
        <w:t xml:space="preserve">Target </w:t>
      </w:r>
      <w:proofErr w:type="gramStart"/>
      <w:r w:rsidRPr="00007F0B">
        <w:rPr>
          <w:b/>
        </w:rPr>
        <w:t>Schema</w:t>
      </w:r>
      <w:r>
        <w:t xml:space="preserve"> :</w:t>
      </w:r>
      <w:proofErr w:type="gramEnd"/>
      <w:r>
        <w:t xml:space="preserve"> </w:t>
      </w:r>
      <w:r>
        <w:tab/>
        <w:t>Specifies the name of the target schema.</w:t>
      </w:r>
    </w:p>
    <w:p w:rsidR="00007F0B" w:rsidRDefault="00007F0B" w:rsidP="00007F0B">
      <w:pPr>
        <w:pStyle w:val="NoSpacing"/>
      </w:pPr>
    </w:p>
    <w:p w:rsidR="00007F0B" w:rsidRDefault="00007F0B" w:rsidP="00007F0B">
      <w:pPr>
        <w:pStyle w:val="NoSpacing"/>
      </w:pPr>
      <w:proofErr w:type="gramStart"/>
      <w:r w:rsidRPr="00007F0B">
        <w:rPr>
          <w:b/>
        </w:rPr>
        <w:t>View</w:t>
      </w:r>
      <w:r>
        <w:t xml:space="preserve"> :</w:t>
      </w:r>
      <w:proofErr w:type="gramEnd"/>
      <w:r>
        <w:t xml:space="preserve"> </w:t>
      </w:r>
      <w:r>
        <w:tab/>
      </w:r>
      <w:r>
        <w:tab/>
      </w:r>
      <w:r>
        <w:tab/>
        <w:t>Specifies options for different tree pane views:</w:t>
      </w:r>
    </w:p>
    <w:p w:rsidR="00007F0B" w:rsidRDefault="00007F0B" w:rsidP="00007F0B">
      <w:pPr>
        <w:pStyle w:val="NoSpacing"/>
      </w:pPr>
    </w:p>
    <w:p w:rsidR="00007F0B" w:rsidRDefault="00007F0B" w:rsidP="00007F0B">
      <w:pPr>
        <w:pStyle w:val="NoSpacing"/>
      </w:pPr>
      <w:r w:rsidRPr="00007F0B">
        <w:rPr>
          <w:b/>
        </w:rPr>
        <w:t>Hierarchy</w:t>
      </w:r>
      <w:r>
        <w:t xml:space="preserve">: </w:t>
      </w:r>
      <w:r>
        <w:tab/>
      </w:r>
      <w:r>
        <w:tab/>
        <w:t>Classes and properties are grouped together.</w:t>
      </w:r>
    </w:p>
    <w:p w:rsidR="00007F0B" w:rsidRDefault="00007F0B" w:rsidP="00007F0B">
      <w:pPr>
        <w:pStyle w:val="NoSpacing"/>
      </w:pPr>
    </w:p>
    <w:p w:rsidR="00007F0B" w:rsidRDefault="00007F0B" w:rsidP="00007F0B">
      <w:pPr>
        <w:pStyle w:val="NoSpacing"/>
      </w:pPr>
      <w:proofErr w:type="gramStart"/>
      <w:r w:rsidRPr="00007F0B">
        <w:rPr>
          <w:b/>
        </w:rPr>
        <w:t>Groups</w:t>
      </w:r>
      <w:r>
        <w:t xml:space="preserve"> :</w:t>
      </w:r>
      <w:proofErr w:type="gramEnd"/>
      <w:r>
        <w:tab/>
      </w:r>
      <w:r>
        <w:tab/>
        <w:t xml:space="preserve"> Separate groups are made for classes and properties.</w:t>
      </w:r>
    </w:p>
    <w:p w:rsidR="00007F0B" w:rsidRDefault="00007F0B" w:rsidP="00007F0B">
      <w:pPr>
        <w:pStyle w:val="NoSpacing"/>
      </w:pPr>
    </w:p>
    <w:p w:rsidR="00007F0B" w:rsidRDefault="00007F0B" w:rsidP="00007F0B">
      <w:pPr>
        <w:pStyle w:val="NoSpacing"/>
      </w:pPr>
      <w:proofErr w:type="gramStart"/>
      <w:r w:rsidRPr="00007F0B">
        <w:rPr>
          <w:b/>
        </w:rPr>
        <w:t>Display</w:t>
      </w:r>
      <w:r>
        <w:t xml:space="preserve"> :</w:t>
      </w:r>
      <w:proofErr w:type="gramEnd"/>
      <w:r>
        <w:tab/>
      </w:r>
      <w:r>
        <w:tab/>
        <w:t xml:space="preserve"> Specifies options for displaying the comparison result.</w:t>
      </w:r>
    </w:p>
    <w:p w:rsidR="00007F0B" w:rsidRDefault="00007F0B" w:rsidP="00007F0B">
      <w:pPr>
        <w:pStyle w:val="NoSpacing"/>
      </w:pPr>
    </w:p>
    <w:p w:rsidR="00007F0B" w:rsidRDefault="00007F0B" w:rsidP="00007F0B">
      <w:pPr>
        <w:pStyle w:val="NoSpacing"/>
        <w:ind w:left="2160" w:hanging="2160"/>
      </w:pPr>
      <w:r w:rsidRPr="00007F0B">
        <w:rPr>
          <w:b/>
        </w:rPr>
        <w:t>All</w:t>
      </w:r>
      <w:r>
        <w:t xml:space="preserve">: </w:t>
      </w:r>
      <w:r>
        <w:tab/>
        <w:t>Specifies all the classes of target schema and the ones not present earlier in the target schema.</w:t>
      </w:r>
    </w:p>
    <w:p w:rsidR="00007F0B" w:rsidRDefault="00007F0B" w:rsidP="00007F0B">
      <w:pPr>
        <w:pStyle w:val="NoSpacing"/>
      </w:pPr>
    </w:p>
    <w:p w:rsidR="00007F0B" w:rsidRDefault="00007F0B" w:rsidP="00007F0B">
      <w:pPr>
        <w:pStyle w:val="NoSpacing"/>
      </w:pPr>
      <w:r w:rsidRPr="00007F0B">
        <w:rPr>
          <w:b/>
        </w:rPr>
        <w:t>Differences</w:t>
      </w:r>
      <w:r>
        <w:t xml:space="preserve">:  </w:t>
      </w:r>
      <w:r>
        <w:tab/>
      </w:r>
      <w:r>
        <w:tab/>
        <w:t>Specifies only the classes not present earlier in the target schema.</w:t>
      </w:r>
    </w:p>
    <w:p w:rsidR="00007F0B" w:rsidRDefault="00007F0B" w:rsidP="00007F0B">
      <w:pPr>
        <w:pStyle w:val="NoSpacing"/>
      </w:pPr>
    </w:p>
    <w:p w:rsidR="00007F0B" w:rsidRDefault="00007F0B" w:rsidP="00007F0B">
      <w:pPr>
        <w:pStyle w:val="NoSpacing"/>
      </w:pPr>
      <w:r w:rsidRPr="00007F0B">
        <w:rPr>
          <w:b/>
        </w:rPr>
        <w:t xml:space="preserve">Check All </w:t>
      </w:r>
      <w:proofErr w:type="gramStart"/>
      <w:r w:rsidRPr="00007F0B">
        <w:rPr>
          <w:b/>
        </w:rPr>
        <w:t>button</w:t>
      </w:r>
      <w:r>
        <w:t xml:space="preserve"> :</w:t>
      </w:r>
      <w:proofErr w:type="gramEnd"/>
      <w:r>
        <w:t xml:space="preserve"> </w:t>
      </w:r>
      <w:r>
        <w:tab/>
        <w:t>Selects all nodes in the tree pane.</w:t>
      </w:r>
    </w:p>
    <w:p w:rsidR="00007F0B" w:rsidRDefault="00007F0B" w:rsidP="00007F0B">
      <w:pPr>
        <w:pStyle w:val="NoSpacing"/>
      </w:pPr>
    </w:p>
    <w:p w:rsidR="00007F0B" w:rsidRDefault="00007F0B" w:rsidP="00007F0B">
      <w:pPr>
        <w:pStyle w:val="NoSpacing"/>
      </w:pPr>
      <w:r w:rsidRPr="00007F0B">
        <w:rPr>
          <w:b/>
        </w:rPr>
        <w:t xml:space="preserve">Uncheck All </w:t>
      </w:r>
      <w:proofErr w:type="gramStart"/>
      <w:r w:rsidRPr="00007F0B">
        <w:rPr>
          <w:b/>
        </w:rPr>
        <w:t>button</w:t>
      </w:r>
      <w:proofErr w:type="gramEnd"/>
      <w:r w:rsidRPr="00007F0B">
        <w:rPr>
          <w:b/>
        </w:rPr>
        <w:t>:</w:t>
      </w:r>
      <w:r>
        <w:t xml:space="preserve"> </w:t>
      </w:r>
      <w:r>
        <w:tab/>
        <w:t>Clears all nodes in the tree pane.</w:t>
      </w:r>
    </w:p>
    <w:p w:rsidR="00007F0B" w:rsidRDefault="00007F0B" w:rsidP="00007F0B">
      <w:pPr>
        <w:pStyle w:val="NoSpacing"/>
      </w:pPr>
    </w:p>
    <w:p w:rsidR="00007F0B" w:rsidRDefault="00007F0B" w:rsidP="00007F0B">
      <w:pPr>
        <w:pStyle w:val="NoSpacing"/>
      </w:pPr>
      <w:r w:rsidRPr="00007F0B">
        <w:rPr>
          <w:b/>
        </w:rPr>
        <w:t xml:space="preserve">Expand All </w:t>
      </w:r>
      <w:proofErr w:type="gramStart"/>
      <w:r w:rsidRPr="00007F0B">
        <w:rPr>
          <w:b/>
        </w:rPr>
        <w:t>button</w:t>
      </w:r>
      <w:proofErr w:type="gramEnd"/>
      <w:r>
        <w:t xml:space="preserve">: </w:t>
      </w:r>
      <w:r>
        <w:tab/>
        <w:t>Expands all nodes in the tree pane.</w:t>
      </w:r>
    </w:p>
    <w:p w:rsidR="00007F0B" w:rsidRDefault="00007F0B" w:rsidP="00007F0B">
      <w:pPr>
        <w:pStyle w:val="NoSpacing"/>
      </w:pPr>
    </w:p>
    <w:p w:rsidR="00007F0B" w:rsidRDefault="00007F0B" w:rsidP="00007F0B">
      <w:pPr>
        <w:pStyle w:val="NoSpacing"/>
      </w:pPr>
      <w:r w:rsidRPr="00007F0B">
        <w:rPr>
          <w:b/>
        </w:rPr>
        <w:t>Collapse All button:</w:t>
      </w:r>
      <w:r>
        <w:t xml:space="preserve"> </w:t>
      </w:r>
      <w:r>
        <w:tab/>
        <w:t>Collapses all nodes in the tree pane.</w:t>
      </w:r>
    </w:p>
    <w:p w:rsidR="00007F0B" w:rsidRDefault="00007F0B" w:rsidP="00007F0B">
      <w:pPr>
        <w:pStyle w:val="NoSpacing"/>
      </w:pPr>
    </w:p>
    <w:p w:rsidR="00007F0B" w:rsidRDefault="00007F0B" w:rsidP="00007F0B">
      <w:pPr>
        <w:pStyle w:val="NoSpacing"/>
        <w:ind w:left="2160" w:hanging="2160"/>
      </w:pPr>
      <w:r w:rsidRPr="00007F0B">
        <w:rPr>
          <w:b/>
        </w:rPr>
        <w:t xml:space="preserve">Property </w:t>
      </w:r>
      <w:proofErr w:type="gramStart"/>
      <w:r w:rsidRPr="00007F0B">
        <w:rPr>
          <w:b/>
        </w:rPr>
        <w:t>Filter</w:t>
      </w:r>
      <w:r>
        <w:t xml:space="preserve"> :</w:t>
      </w:r>
      <w:proofErr w:type="gramEnd"/>
      <w:r>
        <w:t xml:space="preserve"> </w:t>
      </w:r>
      <w:r>
        <w:tab/>
        <w:t>Provides the filter facility for the properties. For example, a criteria filter "D*" will show rows starting with the letter "D".</w:t>
      </w:r>
    </w:p>
    <w:p w:rsidR="00007F0B" w:rsidRDefault="00007F0B" w:rsidP="00007F0B">
      <w:pPr>
        <w:pStyle w:val="NoSpacing"/>
      </w:pPr>
    </w:p>
    <w:p w:rsidR="00007F0B" w:rsidRDefault="00007F0B" w:rsidP="00007F0B">
      <w:pPr>
        <w:pStyle w:val="NoSpacing"/>
      </w:pPr>
      <w:proofErr w:type="gramStart"/>
      <w:r w:rsidRPr="00007F0B">
        <w:rPr>
          <w:b/>
        </w:rPr>
        <w:t>Display</w:t>
      </w:r>
      <w:r>
        <w:t xml:space="preserve"> :</w:t>
      </w:r>
      <w:proofErr w:type="gramEnd"/>
      <w:r>
        <w:t xml:space="preserve"> </w:t>
      </w:r>
      <w:r>
        <w:tab/>
      </w:r>
      <w:r>
        <w:tab/>
        <w:t>Specifies options for displaying the filter result.</w:t>
      </w:r>
    </w:p>
    <w:p w:rsidR="00007F0B" w:rsidRDefault="00007F0B" w:rsidP="00007F0B">
      <w:pPr>
        <w:pStyle w:val="NoSpacing"/>
      </w:pPr>
    </w:p>
    <w:p w:rsidR="00007F0B" w:rsidRDefault="00007F0B" w:rsidP="00007F0B">
      <w:pPr>
        <w:pStyle w:val="NoSpacing"/>
        <w:ind w:left="2160" w:hanging="2160"/>
      </w:pPr>
      <w:proofErr w:type="gramStart"/>
      <w:r w:rsidRPr="00007F0B">
        <w:rPr>
          <w:b/>
        </w:rPr>
        <w:t>All</w:t>
      </w:r>
      <w:r>
        <w:t xml:space="preserve"> :</w:t>
      </w:r>
      <w:proofErr w:type="gramEnd"/>
      <w:r>
        <w:tab/>
        <w:t>Specifies all the properties of target schema and the ones not present earlier in the target schema.</w:t>
      </w:r>
    </w:p>
    <w:p w:rsidR="00007F0B" w:rsidRDefault="00007F0B" w:rsidP="00007F0B">
      <w:pPr>
        <w:pStyle w:val="NoSpacing"/>
      </w:pPr>
    </w:p>
    <w:p w:rsidR="00007F0B" w:rsidRDefault="00007F0B" w:rsidP="00007F0B">
      <w:pPr>
        <w:pStyle w:val="NoSpacing"/>
      </w:pPr>
      <w:r w:rsidRPr="00007F0B">
        <w:rPr>
          <w:b/>
        </w:rPr>
        <w:t>Differences</w:t>
      </w:r>
      <w:r>
        <w:t xml:space="preserve">:  </w:t>
      </w:r>
      <w:r>
        <w:tab/>
      </w:r>
      <w:r>
        <w:tab/>
        <w:t>Specifies only the properties not present earlier in the target schema.</w:t>
      </w:r>
    </w:p>
    <w:p w:rsidR="00007F0B" w:rsidRDefault="00007F0B" w:rsidP="00007F0B">
      <w:pPr>
        <w:pStyle w:val="NoSpacing"/>
      </w:pPr>
    </w:p>
    <w:p w:rsidR="00007F0B" w:rsidRDefault="00007F0B" w:rsidP="00007F0B">
      <w:pPr>
        <w:pStyle w:val="NoSpacing"/>
      </w:pPr>
      <w:r w:rsidRPr="00007F0B">
        <w:rPr>
          <w:b/>
        </w:rPr>
        <w:t>Description</w:t>
      </w:r>
      <w:r>
        <w:t xml:space="preserve">: </w:t>
      </w:r>
      <w:r>
        <w:tab/>
      </w:r>
      <w:r>
        <w:tab/>
        <w:t>Specifies a brief description about the target schema.</w:t>
      </w:r>
    </w:p>
    <w:p w:rsidR="00007F0B" w:rsidRDefault="00007F0B" w:rsidP="00007F0B">
      <w:pPr>
        <w:pStyle w:val="NoSpacing"/>
      </w:pPr>
    </w:p>
    <w:p w:rsidR="00007F0B" w:rsidRDefault="00007F0B" w:rsidP="00007F0B">
      <w:pPr>
        <w:pStyle w:val="NoSpacing"/>
      </w:pPr>
      <w:proofErr w:type="spellStart"/>
      <w:r w:rsidRPr="00007F0B">
        <w:rPr>
          <w:b/>
        </w:rPr>
        <w:t>DisplayLabel</w:t>
      </w:r>
      <w:proofErr w:type="spellEnd"/>
      <w:r>
        <w:t xml:space="preserve">: </w:t>
      </w:r>
      <w:r>
        <w:tab/>
      </w:r>
      <w:r>
        <w:tab/>
        <w:t>Specifies the label of the target schema.</w:t>
      </w:r>
    </w:p>
    <w:p w:rsidR="00007F0B" w:rsidRDefault="00007F0B" w:rsidP="00007F0B">
      <w:pPr>
        <w:pStyle w:val="NoSpacing"/>
      </w:pPr>
    </w:p>
    <w:p w:rsidR="00007F0B" w:rsidRDefault="00007F0B" w:rsidP="00007F0B">
      <w:pPr>
        <w:pStyle w:val="NoSpacing"/>
      </w:pPr>
      <w:r w:rsidRPr="00007F0B">
        <w:rPr>
          <w:b/>
        </w:rPr>
        <w:t>Name</w:t>
      </w:r>
      <w:r>
        <w:t xml:space="preserve">: </w:t>
      </w:r>
      <w:r>
        <w:tab/>
      </w:r>
      <w:r>
        <w:tab/>
      </w:r>
      <w:r>
        <w:tab/>
        <w:t>Specifies the name of the target schema.</w:t>
      </w:r>
    </w:p>
    <w:p w:rsidR="00007F0B" w:rsidRDefault="00007F0B" w:rsidP="00007F0B">
      <w:pPr>
        <w:pStyle w:val="NoSpacing"/>
      </w:pPr>
    </w:p>
    <w:p w:rsidR="00007F0B" w:rsidRDefault="00007F0B" w:rsidP="00007F0B">
      <w:pPr>
        <w:pStyle w:val="NoSpacing"/>
      </w:pPr>
      <w:proofErr w:type="spellStart"/>
      <w:r w:rsidRPr="00007F0B">
        <w:rPr>
          <w:b/>
        </w:rPr>
        <w:t>NameSpacePrefix</w:t>
      </w:r>
      <w:proofErr w:type="spellEnd"/>
      <w:r>
        <w:t xml:space="preserve">: </w:t>
      </w:r>
      <w:r>
        <w:tab/>
        <w:t>Specifies the short name of the target schema.</w:t>
      </w:r>
    </w:p>
    <w:p w:rsidR="00007F0B" w:rsidRDefault="00007F0B" w:rsidP="00007F0B">
      <w:pPr>
        <w:pStyle w:val="NoSpacing"/>
      </w:pPr>
    </w:p>
    <w:p w:rsidR="00007F0B" w:rsidRDefault="00007F0B" w:rsidP="00007F0B">
      <w:pPr>
        <w:pStyle w:val="NoSpacing"/>
        <w:ind w:left="2160" w:hanging="2160"/>
      </w:pPr>
      <w:proofErr w:type="spellStart"/>
      <w:r w:rsidRPr="00007F0B">
        <w:rPr>
          <w:b/>
        </w:rPr>
        <w:lastRenderedPageBreak/>
        <w:t>VersionMajor</w:t>
      </w:r>
      <w:proofErr w:type="spellEnd"/>
      <w:r>
        <w:t xml:space="preserve">:  </w:t>
      </w:r>
      <w:r>
        <w:tab/>
        <w:t xml:space="preserve">Specifies the version number. The number before the decimal point is the </w:t>
      </w:r>
      <w:proofErr w:type="spellStart"/>
      <w:r>
        <w:t>VersionMajor</w:t>
      </w:r>
      <w:proofErr w:type="spellEnd"/>
      <w:r>
        <w:t>.</w:t>
      </w:r>
    </w:p>
    <w:p w:rsidR="00007F0B" w:rsidRDefault="00007F0B" w:rsidP="00007F0B">
      <w:pPr>
        <w:pStyle w:val="NoSpacing"/>
      </w:pPr>
    </w:p>
    <w:p w:rsidR="00007F0B" w:rsidRDefault="00007F0B" w:rsidP="00007F0B">
      <w:pPr>
        <w:pStyle w:val="NoSpacing"/>
        <w:ind w:left="2160" w:hanging="2160"/>
      </w:pPr>
      <w:proofErr w:type="spellStart"/>
      <w:proofErr w:type="gramStart"/>
      <w:r w:rsidRPr="00007F0B">
        <w:rPr>
          <w:b/>
        </w:rPr>
        <w:t>VersionMinor</w:t>
      </w:r>
      <w:proofErr w:type="spellEnd"/>
      <w:r>
        <w:t xml:space="preserve"> :</w:t>
      </w:r>
      <w:proofErr w:type="gramEnd"/>
      <w:r>
        <w:t xml:space="preserve"> </w:t>
      </w:r>
      <w:r>
        <w:tab/>
        <w:t xml:space="preserve">Specifies the version number. The number after the decimal point is the </w:t>
      </w:r>
      <w:proofErr w:type="spellStart"/>
      <w:r>
        <w:t>VersionMinor</w:t>
      </w:r>
      <w:proofErr w:type="spellEnd"/>
      <w:r>
        <w:t>.</w:t>
      </w:r>
    </w:p>
    <w:p w:rsidR="00007F0B" w:rsidRDefault="00007F0B" w:rsidP="00007F0B">
      <w:pPr>
        <w:pStyle w:val="NoSpacing"/>
      </w:pPr>
    </w:p>
    <w:p w:rsidR="00007F0B" w:rsidRDefault="00007F0B" w:rsidP="00007F0B">
      <w:pPr>
        <w:pStyle w:val="NoSpacing"/>
      </w:pPr>
      <w:r w:rsidRPr="00007F0B">
        <w:rPr>
          <w:b/>
        </w:rPr>
        <w:t>New Target Value</w:t>
      </w:r>
      <w:r>
        <w:t xml:space="preserve">: </w:t>
      </w:r>
      <w:r>
        <w:tab/>
        <w:t>Specifies the new values for the target schema after comparison.</w:t>
      </w:r>
    </w:p>
    <w:p w:rsidR="00007F0B" w:rsidRDefault="00007F0B" w:rsidP="00007F0B">
      <w:pPr>
        <w:pStyle w:val="NoSpacing"/>
      </w:pPr>
    </w:p>
    <w:p w:rsidR="00007F0B" w:rsidRDefault="00007F0B" w:rsidP="00007F0B">
      <w:pPr>
        <w:pStyle w:val="NoSpacing"/>
      </w:pPr>
      <w:r w:rsidRPr="00007F0B">
        <w:rPr>
          <w:b/>
        </w:rPr>
        <w:t>Target Value</w:t>
      </w:r>
      <w:r>
        <w:t xml:space="preserve">: </w:t>
      </w:r>
      <w:r>
        <w:tab/>
      </w:r>
      <w:r>
        <w:tab/>
        <w:t>Specifies the actual values of the target schema.</w:t>
      </w:r>
    </w:p>
    <w:p w:rsidR="00007F0B" w:rsidRDefault="00007F0B" w:rsidP="00007F0B">
      <w:pPr>
        <w:pStyle w:val="NoSpacing"/>
      </w:pPr>
    </w:p>
    <w:p w:rsidR="00007F0B" w:rsidRDefault="00007F0B" w:rsidP="00007F0B">
      <w:pPr>
        <w:pStyle w:val="NoSpacing"/>
      </w:pPr>
      <w:r w:rsidRPr="00007F0B">
        <w:rPr>
          <w:b/>
        </w:rPr>
        <w:t>Compare button</w:t>
      </w:r>
      <w:r>
        <w:t xml:space="preserve">: </w:t>
      </w:r>
      <w:r>
        <w:tab/>
        <w:t>Enables you to make comparison between the selected schemas.</w:t>
      </w:r>
    </w:p>
    <w:p w:rsidR="00007F0B" w:rsidRDefault="00007F0B" w:rsidP="00007F0B">
      <w:pPr>
        <w:pStyle w:val="NoSpacing"/>
      </w:pPr>
    </w:p>
    <w:p w:rsidR="00007F0B" w:rsidRDefault="00007F0B" w:rsidP="00007F0B">
      <w:pPr>
        <w:pStyle w:val="NoSpacing"/>
      </w:pPr>
      <w:r w:rsidRPr="00007F0B">
        <w:rPr>
          <w:b/>
        </w:rPr>
        <w:t>Commit button</w:t>
      </w:r>
      <w:r>
        <w:t xml:space="preserve">: </w:t>
      </w:r>
      <w:r>
        <w:tab/>
        <w:t>Enables you to save the schema after comparison.</w:t>
      </w:r>
    </w:p>
    <w:p w:rsidR="00007F0B" w:rsidRDefault="00007F0B" w:rsidP="00007F0B">
      <w:pPr>
        <w:pStyle w:val="NoSpacing"/>
      </w:pPr>
    </w:p>
    <w:p w:rsidR="00007F0B" w:rsidRDefault="00007F0B" w:rsidP="00007F0B">
      <w:pPr>
        <w:pStyle w:val="NoSpacing"/>
      </w:pPr>
      <w:r w:rsidRPr="00007F0B">
        <w:rPr>
          <w:b/>
        </w:rPr>
        <w:t>Summary Pane</w:t>
      </w:r>
      <w:r>
        <w:t xml:space="preserve">: </w:t>
      </w:r>
      <w:r>
        <w:tab/>
        <w:t>Specifies the details for the node selected in the tree pane.</w:t>
      </w:r>
    </w:p>
    <w:p w:rsidR="00007F0B" w:rsidRDefault="00007F0B" w:rsidP="00007F0B"/>
    <w:sectPr w:rsidR="00007F0B" w:rsidSect="00C81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E25"/>
    <w:multiLevelType w:val="hybridMultilevel"/>
    <w:tmpl w:val="50CE61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0B4E7B"/>
    <w:multiLevelType w:val="hybridMultilevel"/>
    <w:tmpl w:val="0034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A2857"/>
    <w:multiLevelType w:val="hybridMultilevel"/>
    <w:tmpl w:val="A8D2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AB7"/>
    <w:multiLevelType w:val="multilevel"/>
    <w:tmpl w:val="7D0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745FC"/>
    <w:multiLevelType w:val="hybridMultilevel"/>
    <w:tmpl w:val="8EB2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D7A61"/>
    <w:multiLevelType w:val="hybridMultilevel"/>
    <w:tmpl w:val="38E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05341"/>
    <w:multiLevelType w:val="hybridMultilevel"/>
    <w:tmpl w:val="566859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3AC30772"/>
    <w:multiLevelType w:val="hybridMultilevel"/>
    <w:tmpl w:val="8EB2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C5651"/>
    <w:multiLevelType w:val="hybridMultilevel"/>
    <w:tmpl w:val="36E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C150B"/>
    <w:multiLevelType w:val="hybridMultilevel"/>
    <w:tmpl w:val="D8F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87B4C"/>
    <w:multiLevelType w:val="hybridMultilevel"/>
    <w:tmpl w:val="5078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676BD"/>
    <w:multiLevelType w:val="hybridMultilevel"/>
    <w:tmpl w:val="23420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21433C"/>
    <w:multiLevelType w:val="hybridMultilevel"/>
    <w:tmpl w:val="279E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62A78"/>
    <w:multiLevelType w:val="hybridMultilevel"/>
    <w:tmpl w:val="00F6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41CB0"/>
    <w:multiLevelType w:val="multilevel"/>
    <w:tmpl w:val="87A656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0D3413"/>
    <w:multiLevelType w:val="hybridMultilevel"/>
    <w:tmpl w:val="FA36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C107B"/>
    <w:multiLevelType w:val="hybridMultilevel"/>
    <w:tmpl w:val="EC6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17AF6"/>
    <w:multiLevelType w:val="hybridMultilevel"/>
    <w:tmpl w:val="270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2429F"/>
    <w:multiLevelType w:val="hybridMultilevel"/>
    <w:tmpl w:val="10C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71C57"/>
    <w:multiLevelType w:val="hybridMultilevel"/>
    <w:tmpl w:val="A8D2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64A33"/>
    <w:multiLevelType w:val="hybridMultilevel"/>
    <w:tmpl w:val="B3EE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4535E"/>
    <w:multiLevelType w:val="multilevel"/>
    <w:tmpl w:val="87A656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FA5B62"/>
    <w:multiLevelType w:val="multilevel"/>
    <w:tmpl w:val="F816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B51B9"/>
    <w:multiLevelType w:val="hybridMultilevel"/>
    <w:tmpl w:val="02C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11"/>
  </w:num>
  <w:num w:numId="5">
    <w:abstractNumId w:val="9"/>
  </w:num>
  <w:num w:numId="6">
    <w:abstractNumId w:val="6"/>
  </w:num>
  <w:num w:numId="7">
    <w:abstractNumId w:val="23"/>
  </w:num>
  <w:num w:numId="8">
    <w:abstractNumId w:val="20"/>
  </w:num>
  <w:num w:numId="9">
    <w:abstractNumId w:val="15"/>
  </w:num>
  <w:num w:numId="10">
    <w:abstractNumId w:val="19"/>
  </w:num>
  <w:num w:numId="11">
    <w:abstractNumId w:val="2"/>
  </w:num>
  <w:num w:numId="12">
    <w:abstractNumId w:val="12"/>
  </w:num>
  <w:num w:numId="13">
    <w:abstractNumId w:val="13"/>
  </w:num>
  <w:num w:numId="14">
    <w:abstractNumId w:val="17"/>
  </w:num>
  <w:num w:numId="15">
    <w:abstractNumId w:val="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10"/>
  </w:num>
  <w:num w:numId="22">
    <w:abstractNumId w:val="3"/>
  </w:num>
  <w:num w:numId="23">
    <w:abstractNumId w:val="14"/>
  </w:num>
  <w:num w:numId="24">
    <w:abstractNumId w:val="22"/>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B1D"/>
    <w:rsid w:val="00007F0B"/>
    <w:rsid w:val="000213B7"/>
    <w:rsid w:val="00043A32"/>
    <w:rsid w:val="00043ED5"/>
    <w:rsid w:val="00056AF6"/>
    <w:rsid w:val="000A210E"/>
    <w:rsid w:val="00126568"/>
    <w:rsid w:val="00126AB7"/>
    <w:rsid w:val="00136316"/>
    <w:rsid w:val="001D038F"/>
    <w:rsid w:val="00230FEB"/>
    <w:rsid w:val="0024590B"/>
    <w:rsid w:val="00252550"/>
    <w:rsid w:val="00280C77"/>
    <w:rsid w:val="00285F2D"/>
    <w:rsid w:val="002A55E9"/>
    <w:rsid w:val="002E4DBD"/>
    <w:rsid w:val="00300ED9"/>
    <w:rsid w:val="00306417"/>
    <w:rsid w:val="00321342"/>
    <w:rsid w:val="00360A24"/>
    <w:rsid w:val="003802E8"/>
    <w:rsid w:val="003A1955"/>
    <w:rsid w:val="003A5C59"/>
    <w:rsid w:val="003A7DCD"/>
    <w:rsid w:val="003D5AAA"/>
    <w:rsid w:val="00452497"/>
    <w:rsid w:val="00492C49"/>
    <w:rsid w:val="004D1DBE"/>
    <w:rsid w:val="004D66E7"/>
    <w:rsid w:val="00507DA6"/>
    <w:rsid w:val="00523CE9"/>
    <w:rsid w:val="0053008F"/>
    <w:rsid w:val="005342A8"/>
    <w:rsid w:val="00546287"/>
    <w:rsid w:val="005508C3"/>
    <w:rsid w:val="00573B21"/>
    <w:rsid w:val="005B62C5"/>
    <w:rsid w:val="005D24AD"/>
    <w:rsid w:val="005F20B6"/>
    <w:rsid w:val="00601CE6"/>
    <w:rsid w:val="00606842"/>
    <w:rsid w:val="006242F7"/>
    <w:rsid w:val="00633ECF"/>
    <w:rsid w:val="00645CD7"/>
    <w:rsid w:val="00670094"/>
    <w:rsid w:val="00680B1D"/>
    <w:rsid w:val="00680DA2"/>
    <w:rsid w:val="006855A5"/>
    <w:rsid w:val="006C4242"/>
    <w:rsid w:val="00762418"/>
    <w:rsid w:val="0076781A"/>
    <w:rsid w:val="007916C3"/>
    <w:rsid w:val="007A4734"/>
    <w:rsid w:val="007B30B3"/>
    <w:rsid w:val="007E741D"/>
    <w:rsid w:val="00815ADD"/>
    <w:rsid w:val="008269A6"/>
    <w:rsid w:val="00851363"/>
    <w:rsid w:val="00866E28"/>
    <w:rsid w:val="008E6A94"/>
    <w:rsid w:val="0090548F"/>
    <w:rsid w:val="009328D9"/>
    <w:rsid w:val="00935637"/>
    <w:rsid w:val="00935D64"/>
    <w:rsid w:val="00995FCF"/>
    <w:rsid w:val="009D7BC7"/>
    <w:rsid w:val="009E01CF"/>
    <w:rsid w:val="009F060E"/>
    <w:rsid w:val="00A14BEF"/>
    <w:rsid w:val="00A4069C"/>
    <w:rsid w:val="00A744E3"/>
    <w:rsid w:val="00AA1F4B"/>
    <w:rsid w:val="00AB2914"/>
    <w:rsid w:val="00AF37B3"/>
    <w:rsid w:val="00B1554E"/>
    <w:rsid w:val="00B70151"/>
    <w:rsid w:val="00B96462"/>
    <w:rsid w:val="00BB4389"/>
    <w:rsid w:val="00BB5D35"/>
    <w:rsid w:val="00BB6067"/>
    <w:rsid w:val="00BE021B"/>
    <w:rsid w:val="00BE0729"/>
    <w:rsid w:val="00BE5A4C"/>
    <w:rsid w:val="00BE7E6D"/>
    <w:rsid w:val="00C3396A"/>
    <w:rsid w:val="00C81D75"/>
    <w:rsid w:val="00CC25AD"/>
    <w:rsid w:val="00CE5A87"/>
    <w:rsid w:val="00D05E8A"/>
    <w:rsid w:val="00D2484F"/>
    <w:rsid w:val="00D344E0"/>
    <w:rsid w:val="00D4069B"/>
    <w:rsid w:val="00DA3438"/>
    <w:rsid w:val="00DE67DB"/>
    <w:rsid w:val="00E95297"/>
    <w:rsid w:val="00EC3D8B"/>
    <w:rsid w:val="00ED5CE5"/>
    <w:rsid w:val="00EE0D94"/>
    <w:rsid w:val="00EE276D"/>
    <w:rsid w:val="00EE2ECC"/>
    <w:rsid w:val="00F74E19"/>
    <w:rsid w:val="00FA7A86"/>
    <w:rsid w:val="00FC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75"/>
  </w:style>
  <w:style w:type="paragraph" w:styleId="Heading1">
    <w:name w:val="heading 1"/>
    <w:basedOn w:val="Normal"/>
    <w:next w:val="Normal"/>
    <w:link w:val="Heading1Char"/>
    <w:uiPriority w:val="9"/>
    <w:qFormat/>
    <w:rsid w:val="007E7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B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0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60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80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0B1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80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0B1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80B1D"/>
    <w:pPr>
      <w:spacing w:after="0" w:line="240" w:lineRule="auto"/>
    </w:pPr>
  </w:style>
  <w:style w:type="character" w:customStyle="1" w:styleId="Heading2Char">
    <w:name w:val="Heading 2 Char"/>
    <w:basedOn w:val="DefaultParagraphFont"/>
    <w:link w:val="Heading2"/>
    <w:uiPriority w:val="9"/>
    <w:rsid w:val="00680B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6AF6"/>
    <w:pPr>
      <w:ind w:left="720"/>
      <w:contextualSpacing/>
    </w:pPr>
  </w:style>
  <w:style w:type="paragraph" w:styleId="BalloonText">
    <w:name w:val="Balloon Text"/>
    <w:basedOn w:val="Normal"/>
    <w:link w:val="BalloonTextChar"/>
    <w:uiPriority w:val="99"/>
    <w:semiHidden/>
    <w:unhideWhenUsed/>
    <w:rsid w:val="00EC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8B"/>
    <w:rPr>
      <w:rFonts w:ascii="Tahoma" w:hAnsi="Tahoma" w:cs="Tahoma"/>
      <w:sz w:val="16"/>
      <w:szCs w:val="16"/>
    </w:rPr>
  </w:style>
  <w:style w:type="character" w:styleId="Strong">
    <w:name w:val="Strong"/>
    <w:basedOn w:val="DefaultParagraphFont"/>
    <w:uiPriority w:val="22"/>
    <w:qFormat/>
    <w:rsid w:val="00BE0729"/>
    <w:rPr>
      <w:b/>
      <w:bCs/>
    </w:rPr>
  </w:style>
  <w:style w:type="character" w:customStyle="1" w:styleId="apple-converted-space">
    <w:name w:val="apple-converted-space"/>
    <w:basedOn w:val="DefaultParagraphFont"/>
    <w:rsid w:val="00BE0729"/>
  </w:style>
  <w:style w:type="character" w:styleId="Hyperlink">
    <w:name w:val="Hyperlink"/>
    <w:basedOn w:val="DefaultParagraphFont"/>
    <w:uiPriority w:val="99"/>
    <w:unhideWhenUsed/>
    <w:rsid w:val="00321342"/>
    <w:rPr>
      <w:color w:val="0000FF" w:themeColor="hyperlink"/>
      <w:u w:val="single"/>
    </w:rPr>
  </w:style>
  <w:style w:type="character" w:styleId="FollowedHyperlink">
    <w:name w:val="FollowedHyperlink"/>
    <w:basedOn w:val="DefaultParagraphFont"/>
    <w:uiPriority w:val="99"/>
    <w:semiHidden/>
    <w:unhideWhenUsed/>
    <w:rsid w:val="00321342"/>
    <w:rPr>
      <w:color w:val="800080" w:themeColor="followedHyperlink"/>
      <w:u w:val="single"/>
    </w:rPr>
  </w:style>
  <w:style w:type="character" w:customStyle="1" w:styleId="Heading3Char">
    <w:name w:val="Heading 3 Char"/>
    <w:basedOn w:val="DefaultParagraphFont"/>
    <w:link w:val="Heading3"/>
    <w:uiPriority w:val="9"/>
    <w:rsid w:val="00A14BE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E741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406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606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BB6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sserif">
    <w:name w:val="sansserif"/>
    <w:basedOn w:val="DefaultParagraphFont"/>
    <w:rsid w:val="00BB6067"/>
  </w:style>
</w:styles>
</file>

<file path=word/webSettings.xml><?xml version="1.0" encoding="utf-8"?>
<w:webSettings xmlns:r="http://schemas.openxmlformats.org/officeDocument/2006/relationships" xmlns:w="http://schemas.openxmlformats.org/wordprocessingml/2006/main">
  <w:divs>
    <w:div w:id="58024363">
      <w:bodyDiv w:val="1"/>
      <w:marLeft w:val="0"/>
      <w:marRight w:val="0"/>
      <w:marTop w:val="0"/>
      <w:marBottom w:val="0"/>
      <w:divBdr>
        <w:top w:val="none" w:sz="0" w:space="0" w:color="auto"/>
        <w:left w:val="none" w:sz="0" w:space="0" w:color="auto"/>
        <w:bottom w:val="none" w:sz="0" w:space="0" w:color="auto"/>
        <w:right w:val="none" w:sz="0" w:space="0" w:color="auto"/>
      </w:divBdr>
      <w:divsChild>
        <w:div w:id="369841518">
          <w:marLeft w:val="0"/>
          <w:marRight w:val="0"/>
          <w:marTop w:val="0"/>
          <w:marBottom w:val="0"/>
          <w:divBdr>
            <w:top w:val="none" w:sz="0" w:space="0" w:color="auto"/>
            <w:left w:val="none" w:sz="0" w:space="0" w:color="auto"/>
            <w:bottom w:val="none" w:sz="0" w:space="0" w:color="auto"/>
            <w:right w:val="none" w:sz="0" w:space="0" w:color="auto"/>
          </w:divBdr>
          <w:divsChild>
            <w:div w:id="1041980219">
              <w:marLeft w:val="0"/>
              <w:marRight w:val="0"/>
              <w:marTop w:val="0"/>
              <w:marBottom w:val="0"/>
              <w:divBdr>
                <w:top w:val="none" w:sz="0" w:space="0" w:color="auto"/>
                <w:left w:val="none" w:sz="0" w:space="0" w:color="auto"/>
                <w:bottom w:val="none" w:sz="0" w:space="0" w:color="auto"/>
                <w:right w:val="none" w:sz="0" w:space="0" w:color="auto"/>
              </w:divBdr>
            </w:div>
            <w:div w:id="894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2221">
      <w:bodyDiv w:val="1"/>
      <w:marLeft w:val="0"/>
      <w:marRight w:val="0"/>
      <w:marTop w:val="0"/>
      <w:marBottom w:val="0"/>
      <w:divBdr>
        <w:top w:val="none" w:sz="0" w:space="0" w:color="auto"/>
        <w:left w:val="none" w:sz="0" w:space="0" w:color="auto"/>
        <w:bottom w:val="none" w:sz="0" w:space="0" w:color="auto"/>
        <w:right w:val="none" w:sz="0" w:space="0" w:color="auto"/>
      </w:divBdr>
    </w:div>
    <w:div w:id="233390997">
      <w:bodyDiv w:val="1"/>
      <w:marLeft w:val="0"/>
      <w:marRight w:val="0"/>
      <w:marTop w:val="0"/>
      <w:marBottom w:val="0"/>
      <w:divBdr>
        <w:top w:val="none" w:sz="0" w:space="0" w:color="auto"/>
        <w:left w:val="none" w:sz="0" w:space="0" w:color="auto"/>
        <w:bottom w:val="none" w:sz="0" w:space="0" w:color="auto"/>
        <w:right w:val="none" w:sz="0" w:space="0" w:color="auto"/>
      </w:divBdr>
    </w:div>
    <w:div w:id="943338855">
      <w:bodyDiv w:val="1"/>
      <w:marLeft w:val="0"/>
      <w:marRight w:val="0"/>
      <w:marTop w:val="0"/>
      <w:marBottom w:val="0"/>
      <w:divBdr>
        <w:top w:val="none" w:sz="0" w:space="0" w:color="auto"/>
        <w:left w:val="none" w:sz="0" w:space="0" w:color="auto"/>
        <w:bottom w:val="none" w:sz="0" w:space="0" w:color="auto"/>
        <w:right w:val="none" w:sz="0" w:space="0" w:color="auto"/>
      </w:divBdr>
    </w:div>
    <w:div w:id="1318993689">
      <w:bodyDiv w:val="1"/>
      <w:marLeft w:val="0"/>
      <w:marRight w:val="0"/>
      <w:marTop w:val="0"/>
      <w:marBottom w:val="0"/>
      <w:divBdr>
        <w:top w:val="none" w:sz="0" w:space="0" w:color="auto"/>
        <w:left w:val="none" w:sz="0" w:space="0" w:color="auto"/>
        <w:bottom w:val="none" w:sz="0" w:space="0" w:color="auto"/>
        <w:right w:val="none" w:sz="0" w:space="0" w:color="auto"/>
      </w:divBdr>
      <w:divsChild>
        <w:div w:id="1259825435">
          <w:marLeft w:val="0"/>
          <w:marRight w:val="0"/>
          <w:marTop w:val="0"/>
          <w:marBottom w:val="0"/>
          <w:divBdr>
            <w:top w:val="none" w:sz="0" w:space="0" w:color="auto"/>
            <w:left w:val="none" w:sz="0" w:space="0" w:color="auto"/>
            <w:bottom w:val="none" w:sz="0" w:space="0" w:color="auto"/>
            <w:right w:val="none" w:sz="0" w:space="0" w:color="auto"/>
          </w:divBdr>
        </w:div>
      </w:divsChild>
    </w:div>
    <w:div w:id="1349794899">
      <w:bodyDiv w:val="1"/>
      <w:marLeft w:val="0"/>
      <w:marRight w:val="0"/>
      <w:marTop w:val="0"/>
      <w:marBottom w:val="0"/>
      <w:divBdr>
        <w:top w:val="none" w:sz="0" w:space="0" w:color="auto"/>
        <w:left w:val="none" w:sz="0" w:space="0" w:color="auto"/>
        <w:bottom w:val="none" w:sz="0" w:space="0" w:color="auto"/>
        <w:right w:val="none" w:sz="0" w:space="0" w:color="auto"/>
      </w:divBdr>
      <w:divsChild>
        <w:div w:id="1016004837">
          <w:marLeft w:val="0"/>
          <w:marRight w:val="0"/>
          <w:marTop w:val="0"/>
          <w:marBottom w:val="0"/>
          <w:divBdr>
            <w:top w:val="none" w:sz="0" w:space="0" w:color="auto"/>
            <w:left w:val="none" w:sz="0" w:space="0" w:color="auto"/>
            <w:bottom w:val="none" w:sz="0" w:space="0" w:color="auto"/>
            <w:right w:val="none" w:sz="0" w:space="0" w:color="auto"/>
          </w:divBdr>
          <w:divsChild>
            <w:div w:id="5250757">
              <w:marLeft w:val="0"/>
              <w:marRight w:val="0"/>
              <w:marTop w:val="0"/>
              <w:marBottom w:val="0"/>
              <w:divBdr>
                <w:top w:val="none" w:sz="0" w:space="0" w:color="auto"/>
                <w:left w:val="none" w:sz="0" w:space="0" w:color="auto"/>
                <w:bottom w:val="none" w:sz="0" w:space="0" w:color="auto"/>
                <w:right w:val="none" w:sz="0" w:space="0" w:color="auto"/>
              </w:divBdr>
            </w:div>
            <w:div w:id="903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k:@MSITStore:C:\PowerPid\SS4\out\PowerPID\Bentley\PowerPID\ASSEMB~1\ECFRAM~1\CLASSE~1.CHM::/ClassEdhelp9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Steve.Morrow</dc:creator>
  <cp:keywords/>
  <dc:description/>
  <cp:lastModifiedBy>steve.morrow</cp:lastModifiedBy>
  <cp:revision>33</cp:revision>
  <dcterms:created xsi:type="dcterms:W3CDTF">2010-11-08T15:33:00Z</dcterms:created>
  <dcterms:modified xsi:type="dcterms:W3CDTF">2011-07-01T17:15:00Z</dcterms:modified>
</cp:coreProperties>
</file>