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75" w:rsidRDefault="00E93AE0" w:rsidP="004E133D">
      <w:pPr>
        <w:pStyle w:val="Title"/>
      </w:pPr>
      <w:r>
        <w:t xml:space="preserve">Cell </w:t>
      </w:r>
      <w:r w:rsidRPr="00E93AE0">
        <w:t>Orientation procedures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Document Type: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TechNote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Product(s):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OpenPlant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PowerPID</w:t>
      </w:r>
      <w:proofErr w:type="spellEnd"/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Version(s):</w:t>
      </w:r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 w:rsidR="00107939">
        <w:t>Selectseries</w:t>
      </w:r>
      <w:proofErr w:type="spellEnd"/>
      <w:r w:rsidR="00107939">
        <w:t xml:space="preserve"> </w:t>
      </w:r>
      <w:r w:rsidR="005757BB">
        <w:t>3</w:t>
      </w:r>
      <w:r w:rsidR="00107939">
        <w:t>+</w:t>
      </w:r>
    </w:p>
    <w:p w:rsidR="008A4636" w:rsidRDefault="008A4636" w:rsidP="008A4636">
      <w:pPr>
        <w:pStyle w:val="NoSpacing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Original Author: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Steve Morrow</w:t>
      </w:r>
    </w:p>
    <w:p w:rsidR="00C33992" w:rsidRDefault="00C33992" w:rsidP="00C33992">
      <w:pPr>
        <w:pStyle w:val="NoSpacing"/>
      </w:pPr>
    </w:p>
    <w:p w:rsidR="00062181" w:rsidRDefault="00062181" w:rsidP="00062181">
      <w:pPr>
        <w:pStyle w:val="Heading3"/>
      </w:pPr>
      <w:r>
        <w:t>Description</w:t>
      </w:r>
    </w:p>
    <w:p w:rsidR="00E55554" w:rsidRDefault="005B66DA" w:rsidP="005B66DA">
      <w:r>
        <w:t xml:space="preserve">To have </w:t>
      </w:r>
      <w:r w:rsidR="008E074C">
        <w:t xml:space="preserve">component cell placement behave in a predictable way, certain </w:t>
      </w:r>
      <w:r w:rsidR="005A5805">
        <w:t xml:space="preserve">cell </w:t>
      </w:r>
      <w:r w:rsidR="008E074C">
        <w:t>orientation rules must be followed.</w:t>
      </w:r>
      <w:r w:rsidR="003C7F2C">
        <w:t xml:space="preserve"> </w:t>
      </w:r>
      <w:r w:rsidR="007550BC">
        <w:t xml:space="preserve"> A cell’s direction should be along the X axis and the orientation </w:t>
      </w:r>
      <w:r w:rsidR="00004714">
        <w:t xml:space="preserve">along the Y axis. </w:t>
      </w:r>
    </w:p>
    <w:p w:rsidR="00E55554" w:rsidRDefault="00E55554" w:rsidP="0009397A">
      <w:pPr>
        <w:pStyle w:val="Heading1"/>
      </w:pPr>
      <w:r>
        <w:t>Terminology</w:t>
      </w:r>
    </w:p>
    <w:p w:rsidR="00223CD9" w:rsidRPr="00AF7636" w:rsidRDefault="00223CD9" w:rsidP="00223CD9">
      <w:pPr>
        <w:pStyle w:val="NoSpacing"/>
        <w:rPr>
          <w:b/>
          <w:u w:val="single"/>
        </w:rPr>
      </w:pPr>
      <w:r>
        <w:rPr>
          <w:b/>
          <w:u w:val="single"/>
        </w:rPr>
        <w:t>Origin</w:t>
      </w:r>
    </w:p>
    <w:p w:rsidR="0083127E" w:rsidRDefault="0083127E" w:rsidP="0083127E">
      <w:pPr>
        <w:pStyle w:val="NoSpacing"/>
      </w:pPr>
      <w:r w:rsidRPr="0083127E">
        <w:t>The point, specified during</w:t>
      </w:r>
      <w:r>
        <w:t xml:space="preserve"> cell</w:t>
      </w:r>
      <w:r w:rsidRPr="0083127E">
        <w:t xml:space="preserve"> creation, about which the </w:t>
      </w:r>
      <w:r>
        <w:t>cell</w:t>
      </w:r>
      <w:r w:rsidRPr="0083127E">
        <w:t xml:space="preserve"> is placed (the </w:t>
      </w:r>
      <w:r>
        <w:t xml:space="preserve">origin </w:t>
      </w:r>
      <w:r w:rsidRPr="0083127E">
        <w:t>corresponds to the data point when the</w:t>
      </w:r>
      <w:r>
        <w:t xml:space="preserve"> cell is</w:t>
      </w:r>
      <w:r w:rsidRPr="0083127E">
        <w:t xml:space="preserve"> placed in the design).</w:t>
      </w:r>
    </w:p>
    <w:p w:rsidR="0083127E" w:rsidRPr="0083127E" w:rsidRDefault="0083127E" w:rsidP="0083127E">
      <w:pPr>
        <w:pStyle w:val="NoSpacing"/>
      </w:pPr>
    </w:p>
    <w:p w:rsidR="00223CD9" w:rsidRDefault="00D2288F" w:rsidP="00223CD9">
      <w:pPr>
        <w:pStyle w:val="NoSpacing"/>
        <w:rPr>
          <w:b/>
          <w:u w:val="single"/>
        </w:rPr>
      </w:pPr>
      <w:r>
        <w:rPr>
          <w:b/>
          <w:u w:val="single"/>
        </w:rPr>
        <w:t>Connection point</w:t>
      </w:r>
    </w:p>
    <w:p w:rsidR="00223CD9" w:rsidRPr="00223CD9" w:rsidRDefault="00223CD9" w:rsidP="00223CD9">
      <w:pPr>
        <w:pStyle w:val="NoSpacing"/>
      </w:pPr>
      <w:proofErr w:type="gramStart"/>
      <w:r>
        <w:t xml:space="preserve">Predefined location </w:t>
      </w:r>
      <w:r w:rsidR="00D2288F">
        <w:t>point on an OPPID component.</w:t>
      </w:r>
      <w:proofErr w:type="gramEnd"/>
      <w:r w:rsidR="00D2288F">
        <w:t xml:space="preserve">  A connection point also specifies the direction</w:t>
      </w:r>
      <w:r w:rsidR="00746317">
        <w:t xml:space="preserve"> </w:t>
      </w:r>
      <w:r w:rsidR="00D2288F">
        <w:t>out</w:t>
      </w:r>
      <w:r w:rsidR="00746317">
        <w:t xml:space="preserve"> (not flow)</w:t>
      </w:r>
      <w:r w:rsidR="00D2288F">
        <w:t xml:space="preserve"> at that location.</w:t>
      </w:r>
      <w:r w:rsidR="003C2406">
        <w:t xml:space="preserve"> These connection points </w:t>
      </w:r>
      <w:r w:rsidR="00D45080">
        <w:t xml:space="preserve">can be </w:t>
      </w:r>
      <w:r w:rsidR="003C2406">
        <w:t>used for handle manipulation</w:t>
      </w:r>
      <w:r w:rsidR="00D45080">
        <w:t>.</w:t>
      </w:r>
      <w:r w:rsidR="003C2406">
        <w:t xml:space="preserve"> </w:t>
      </w:r>
    </w:p>
    <w:p w:rsidR="00223CD9" w:rsidRDefault="00223CD9" w:rsidP="00223CD9">
      <w:pPr>
        <w:pStyle w:val="NoSpacing"/>
        <w:rPr>
          <w:b/>
          <w:u w:val="single"/>
        </w:rPr>
      </w:pPr>
    </w:p>
    <w:p w:rsidR="00223CD9" w:rsidRDefault="00223CD9" w:rsidP="00223CD9">
      <w:pPr>
        <w:pStyle w:val="NoSpacing"/>
        <w:rPr>
          <w:b/>
          <w:u w:val="single"/>
        </w:rPr>
      </w:pPr>
      <w:r w:rsidRPr="00AF7636">
        <w:rPr>
          <w:b/>
          <w:u w:val="single"/>
        </w:rPr>
        <w:t xml:space="preserve">Connection point </w:t>
      </w:r>
      <w:r w:rsidR="00746317">
        <w:rPr>
          <w:b/>
          <w:u w:val="single"/>
        </w:rPr>
        <w:t>name</w:t>
      </w:r>
    </w:p>
    <w:p w:rsidR="00746317" w:rsidRDefault="00746317" w:rsidP="00C311A9">
      <w:pPr>
        <w:pStyle w:val="NoSpacing"/>
      </w:pPr>
      <w:r>
        <w:t>Every connection point must have a unique name for the component/cell.  Certain components require specific names, see Rules below.</w:t>
      </w:r>
    </w:p>
    <w:p w:rsidR="00746317" w:rsidRDefault="00746317" w:rsidP="00746317">
      <w:pPr>
        <w:pStyle w:val="NoSpacing"/>
        <w:rPr>
          <w:b/>
          <w:u w:val="single"/>
        </w:rPr>
      </w:pPr>
    </w:p>
    <w:p w:rsidR="00746317" w:rsidRDefault="00746317" w:rsidP="00746317">
      <w:pPr>
        <w:pStyle w:val="NoSpacing"/>
        <w:rPr>
          <w:b/>
          <w:u w:val="single"/>
        </w:rPr>
      </w:pPr>
      <w:r w:rsidRPr="00AF7636">
        <w:rPr>
          <w:b/>
          <w:u w:val="single"/>
        </w:rPr>
        <w:t xml:space="preserve">Connection point </w:t>
      </w:r>
      <w:r>
        <w:rPr>
          <w:b/>
          <w:u w:val="single"/>
        </w:rPr>
        <w:t>display label</w:t>
      </w:r>
    </w:p>
    <w:p w:rsidR="00746317" w:rsidRDefault="00746317" w:rsidP="00746317">
      <w:pPr>
        <w:pStyle w:val="NoSpacing"/>
      </w:pPr>
      <w:r>
        <w:t>Every connection point can have an optional display label.  Display labels should be unique name for the component/cell, no other rules apply.</w:t>
      </w:r>
      <w:r w:rsidR="00D45080">
        <w:t xml:space="preserve"> Labels are displayed when a component is selected and the pointer is hovering over the edit handle. </w:t>
      </w:r>
    </w:p>
    <w:p w:rsidR="00D45080" w:rsidRDefault="00D45080" w:rsidP="00746317">
      <w:pPr>
        <w:pStyle w:val="NoSpacing"/>
      </w:pPr>
    </w:p>
    <w:p w:rsidR="00D45080" w:rsidRDefault="00D45080" w:rsidP="00746317">
      <w:pPr>
        <w:pStyle w:val="NoSpacing"/>
      </w:pPr>
      <w:r>
        <w:rPr>
          <w:noProof/>
        </w:rPr>
        <w:drawing>
          <wp:inline distT="0" distB="0" distL="0" distR="0">
            <wp:extent cx="2799080" cy="1939925"/>
            <wp:effectExtent l="19050" t="0" r="127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93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D9" w:rsidRDefault="00223CD9" w:rsidP="00223CD9">
      <w:pPr>
        <w:pStyle w:val="NoSpacing"/>
        <w:rPr>
          <w:b/>
          <w:u w:val="single"/>
        </w:rPr>
      </w:pPr>
    </w:p>
    <w:p w:rsidR="00D45080" w:rsidRDefault="00475533" w:rsidP="00223CD9">
      <w:pPr>
        <w:pStyle w:val="NoSpacing"/>
      </w:pPr>
      <w:r>
        <w:t>If a component only has one handl</w:t>
      </w:r>
      <w:r w:rsidR="007A5D51">
        <w:t>e, which is at the origin with display label “origin”</w:t>
      </w:r>
      <w:r>
        <w:t xml:space="preserve">, then it is a </w:t>
      </w:r>
      <w:r w:rsidR="00D45080">
        <w:t xml:space="preserve">good indication that </w:t>
      </w:r>
      <w:r>
        <w:t xml:space="preserve">there </w:t>
      </w:r>
      <w:r w:rsidR="007A5D51">
        <w:t>is no connection point</w:t>
      </w:r>
      <w:r>
        <w:t xml:space="preserve"> defined.</w:t>
      </w:r>
    </w:p>
    <w:p w:rsidR="00417EBA" w:rsidRDefault="00417EBA" w:rsidP="00223CD9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lastRenderedPageBreak/>
        <w:drawing>
          <wp:inline distT="0" distB="0" distL="0" distR="0">
            <wp:extent cx="3156585" cy="2059305"/>
            <wp:effectExtent l="19050" t="0" r="5715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080" w:rsidRPr="00AF7636" w:rsidRDefault="00D45080" w:rsidP="00223CD9">
      <w:pPr>
        <w:pStyle w:val="NoSpacing"/>
        <w:rPr>
          <w:b/>
          <w:u w:val="single"/>
        </w:rPr>
      </w:pPr>
    </w:p>
    <w:p w:rsidR="00AF7636" w:rsidRPr="00AF7636" w:rsidRDefault="00AF7636" w:rsidP="00AF7636">
      <w:pPr>
        <w:pStyle w:val="NoSpacing"/>
        <w:rPr>
          <w:b/>
          <w:u w:val="single"/>
        </w:rPr>
      </w:pPr>
      <w:r w:rsidRPr="00AF7636">
        <w:rPr>
          <w:b/>
          <w:u w:val="single"/>
        </w:rPr>
        <w:t>Directions</w:t>
      </w:r>
    </w:p>
    <w:p w:rsidR="00E55554" w:rsidRDefault="00E55554" w:rsidP="00E55554">
      <w:pPr>
        <w:pStyle w:val="NoSpacing"/>
      </w:pPr>
      <w:r>
        <w:t>Positive horizontal direction:</w:t>
      </w:r>
      <w:r>
        <w:tab/>
        <w:t>+X</w:t>
      </w:r>
    </w:p>
    <w:p w:rsidR="00E55554" w:rsidRDefault="00E55554" w:rsidP="00E55554">
      <w:pPr>
        <w:pStyle w:val="NoSpacing"/>
      </w:pPr>
      <w:r>
        <w:t>Negative horizontal direction:</w:t>
      </w:r>
      <w:r>
        <w:tab/>
        <w:t>-X</w:t>
      </w:r>
    </w:p>
    <w:p w:rsidR="00E55554" w:rsidRDefault="00E55554" w:rsidP="00E55554">
      <w:pPr>
        <w:pStyle w:val="NoSpacing"/>
      </w:pPr>
      <w:r>
        <w:t>Positive vertical direction:</w:t>
      </w:r>
      <w:r>
        <w:tab/>
        <w:t>+Y</w:t>
      </w:r>
    </w:p>
    <w:p w:rsidR="00E55554" w:rsidRDefault="00E55554" w:rsidP="00E55554">
      <w:pPr>
        <w:pStyle w:val="NoSpacing"/>
      </w:pPr>
      <w:r>
        <w:t>Negative vertical direction:</w:t>
      </w:r>
      <w:r>
        <w:tab/>
        <w:t>-Y</w:t>
      </w:r>
    </w:p>
    <w:p w:rsidR="00E55554" w:rsidRDefault="00E55554" w:rsidP="005B66DA">
      <w:r w:rsidRPr="00E55554">
        <w:rPr>
          <w:noProof/>
        </w:rPr>
        <w:drawing>
          <wp:inline distT="0" distB="0" distL="0" distR="0">
            <wp:extent cx="2975288" cy="2021983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65" cy="2024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D9" w:rsidRDefault="00223CD9" w:rsidP="00AF7636">
      <w:pPr>
        <w:pStyle w:val="NoSpacing"/>
        <w:rPr>
          <w:b/>
          <w:u w:val="single"/>
        </w:rPr>
      </w:pPr>
    </w:p>
    <w:p w:rsidR="00223CD9" w:rsidRDefault="00223CD9" w:rsidP="00AF7636">
      <w:pPr>
        <w:pStyle w:val="NoSpacing"/>
        <w:rPr>
          <w:b/>
          <w:u w:val="single"/>
        </w:rPr>
      </w:pPr>
    </w:p>
    <w:p w:rsidR="00223CD9" w:rsidRDefault="00223CD9" w:rsidP="00AF7636">
      <w:pPr>
        <w:pStyle w:val="NoSpacing"/>
        <w:rPr>
          <w:b/>
          <w:u w:val="single"/>
        </w:rPr>
      </w:pPr>
    </w:p>
    <w:p w:rsidR="00AF7636" w:rsidRPr="00AF7636" w:rsidRDefault="00C92ED2" w:rsidP="00AF7636">
      <w:pPr>
        <w:pStyle w:val="NoSpacing"/>
        <w:rPr>
          <w:b/>
          <w:u w:val="single"/>
        </w:rPr>
      </w:pPr>
      <w:r>
        <w:rPr>
          <w:b/>
          <w:u w:val="single"/>
        </w:rPr>
        <w:t>In run</w:t>
      </w:r>
    </w:p>
    <w:p w:rsidR="008E074C" w:rsidRDefault="0009397A" w:rsidP="00AF7636">
      <w:pPr>
        <w:pStyle w:val="NoSpacing"/>
      </w:pPr>
      <w:r>
        <w:t>A</w:t>
      </w:r>
      <w:r w:rsidR="00C92ED2">
        <w:t>n in run</w:t>
      </w:r>
      <w:r>
        <w:t xml:space="preserve"> </w:t>
      </w:r>
      <w:r w:rsidR="00CD4AB1">
        <w:t>component</w:t>
      </w:r>
      <w:r w:rsidR="00C311A9">
        <w:t xml:space="preserve">, </w:t>
      </w:r>
      <w:r w:rsidR="00004714">
        <w:t>that is</w:t>
      </w:r>
      <w:r>
        <w:t xml:space="preserve"> </w:t>
      </w:r>
      <w:r w:rsidR="00004714">
        <w:t>inserted into a continuous line</w:t>
      </w:r>
      <w:r w:rsidR="00CD4AB1">
        <w:t xml:space="preserve">. </w:t>
      </w:r>
      <w:r w:rsidR="000463DB">
        <w:t xml:space="preserve"> The component is orientated to the vector of the continuous line.  </w:t>
      </w:r>
      <w:r w:rsidR="00CD4AB1">
        <w:t>The</w:t>
      </w:r>
      <w:r w:rsidR="00004714">
        <w:t xml:space="preserve"> line </w:t>
      </w:r>
      <w:r w:rsidR="000463DB">
        <w:t>can be</w:t>
      </w:r>
      <w:r w:rsidR="00004714">
        <w:t xml:space="preserve"> </w:t>
      </w:r>
      <w:r w:rsidR="00CD4AB1">
        <w:t>gapped</w:t>
      </w:r>
      <w:r w:rsidR="00004714">
        <w:t xml:space="preserve"> according to </w:t>
      </w:r>
      <w:r w:rsidR="00C92ED2">
        <w:t>in run</w:t>
      </w:r>
      <w:r w:rsidR="00051C76">
        <w:t>’</w:t>
      </w:r>
      <w:r w:rsidR="00CD4AB1">
        <w:t xml:space="preserve">s defined </w:t>
      </w:r>
      <w:r w:rsidR="00004714">
        <w:t>connection points</w:t>
      </w:r>
      <w:r w:rsidR="000463DB">
        <w:t xml:space="preserve"> or the range of the </w:t>
      </w:r>
      <w:r w:rsidR="00C92ED2">
        <w:t>in run</w:t>
      </w:r>
      <w:r w:rsidR="000463DB">
        <w:t xml:space="preserve"> cell.  </w:t>
      </w:r>
      <w:r w:rsidR="00434A8E">
        <w:t xml:space="preserve">Inline components are Valves, Control </w:t>
      </w:r>
      <w:r w:rsidR="000463DB">
        <w:t>V</w:t>
      </w:r>
      <w:r w:rsidR="009F3A2D">
        <w:t>alves,</w:t>
      </w:r>
      <w:r w:rsidR="000463DB">
        <w:t xml:space="preserve"> Flow E</w:t>
      </w:r>
      <w:r w:rsidR="00434A8E">
        <w:t>lements, fittings</w:t>
      </w:r>
      <w:r w:rsidR="009F3A2D">
        <w:t>…</w:t>
      </w:r>
      <w:r w:rsidR="00434A8E">
        <w:t xml:space="preserve"> </w:t>
      </w:r>
    </w:p>
    <w:p w:rsidR="00E55554" w:rsidRDefault="00E55554" w:rsidP="005B66DA">
      <w:r>
        <w:rPr>
          <w:noProof/>
        </w:rPr>
        <w:drawing>
          <wp:inline distT="0" distB="0" distL="0" distR="0">
            <wp:extent cx="2421255" cy="1127125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EBA" w:rsidRDefault="00417EBA" w:rsidP="00FC0BB3">
      <w:pPr>
        <w:pStyle w:val="NoSpacing"/>
        <w:rPr>
          <w:b/>
          <w:u w:val="single"/>
        </w:rPr>
      </w:pPr>
    </w:p>
    <w:p w:rsidR="00417EBA" w:rsidRDefault="00417EBA" w:rsidP="00FC0BB3">
      <w:pPr>
        <w:pStyle w:val="NoSpacing"/>
        <w:rPr>
          <w:b/>
          <w:u w:val="single"/>
        </w:rPr>
      </w:pPr>
    </w:p>
    <w:p w:rsidR="00FC0BB3" w:rsidRDefault="00FC0BB3" w:rsidP="00FC0BB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Data Change</w:t>
      </w:r>
    </w:p>
    <w:p w:rsidR="0009397A" w:rsidRDefault="007C09CF" w:rsidP="00FC0BB3">
      <w:pPr>
        <w:pStyle w:val="NoSpacing"/>
      </w:pPr>
      <w:r>
        <w:t xml:space="preserve">A </w:t>
      </w:r>
      <w:r w:rsidR="00C92ED2">
        <w:t>component,</w:t>
      </w:r>
      <w:r w:rsidR="000463DB">
        <w:t xml:space="preserve"> that causes a new Pipe R</w:t>
      </w:r>
      <w:r>
        <w:t xml:space="preserve">un to be created. </w:t>
      </w:r>
      <w:r w:rsidR="000463DB">
        <w:t xml:space="preserve"> </w:t>
      </w:r>
      <w:r w:rsidR="00C311A9">
        <w:t xml:space="preserve">The component is orientated to the vector of the continuous line.  </w:t>
      </w:r>
      <w:r>
        <w:t>The line is gapped according to data change’s defined connection points</w:t>
      </w:r>
      <w:r w:rsidR="00C311A9">
        <w:t xml:space="preserve">.  </w:t>
      </w:r>
      <w:r>
        <w:t>Data Change components are Reducers, Spec Breaks, Pressure Safety Valves…</w:t>
      </w:r>
      <w:r w:rsidR="00C311A9">
        <w:t xml:space="preserve">  If the data change is some type of reducer, change in size or pressure, then the direction of larg</w:t>
      </w:r>
      <w:r w:rsidR="007A5D51">
        <w:t xml:space="preserve">e to small depends on the reducing property value </w:t>
      </w:r>
      <w:r w:rsidR="00C311A9">
        <w:t>of the two connecting pipe runs.</w:t>
      </w:r>
    </w:p>
    <w:p w:rsidR="002B670F" w:rsidRDefault="00E55554" w:rsidP="0009397A">
      <w:pPr>
        <w:pStyle w:val="Heading1"/>
      </w:pPr>
      <w:r>
        <w:t>Rules</w:t>
      </w:r>
    </w:p>
    <w:p w:rsidR="002E3A9A" w:rsidRPr="00434A8E" w:rsidRDefault="00C92ED2" w:rsidP="00434A8E">
      <w:pPr>
        <w:pStyle w:val="NoSpacing"/>
        <w:rPr>
          <w:b/>
          <w:u w:val="single"/>
        </w:rPr>
      </w:pPr>
      <w:r>
        <w:rPr>
          <w:b/>
          <w:u w:val="single"/>
        </w:rPr>
        <w:t>In run</w:t>
      </w:r>
    </w:p>
    <w:p w:rsidR="00680BFA" w:rsidRPr="00680BFA" w:rsidRDefault="00F3583F" w:rsidP="00434A8E">
      <w:pPr>
        <w:pStyle w:val="NoSpacing"/>
        <w:rPr>
          <w:rFonts w:ascii="MS Shell Dlg 2" w:eastAsia="Times New Roman" w:hAnsi="MS Shell Dlg 2" w:cs="MS Shell Dlg 2"/>
          <w:color w:val="000000"/>
          <w:sz w:val="18"/>
          <w:szCs w:val="18"/>
        </w:rPr>
      </w:pPr>
      <w:r>
        <w:t>In</w:t>
      </w:r>
      <w:r w:rsidR="00C92ED2">
        <w:t xml:space="preserve"> run</w:t>
      </w:r>
      <w:r>
        <w:t xml:space="preserve"> components are orientated in</w:t>
      </w:r>
      <w:r w:rsidR="006559E0">
        <w:t xml:space="preserve"> </w:t>
      </w:r>
      <w:r w:rsidR="006559E0">
        <w:rPr>
          <w:rFonts w:ascii="MS Shell Dlg 2" w:eastAsia="Times New Roman" w:hAnsi="MS Shell Dlg 2" w:cs="MS Shell Dlg 2"/>
          <w:color w:val="000000"/>
          <w:sz w:val="18"/>
          <w:szCs w:val="18"/>
        </w:rPr>
        <w:t xml:space="preserve">+X </w:t>
      </w:r>
    </w:p>
    <w:p w:rsidR="00680BFA" w:rsidRDefault="008B4020" w:rsidP="0051140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970405" cy="978535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05" cy="97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BFA" w:rsidRDefault="00680BFA" w:rsidP="00511403">
      <w:pPr>
        <w:rPr>
          <w:b/>
          <w:u w:val="single"/>
        </w:rPr>
      </w:pPr>
      <w:r>
        <w:rPr>
          <w:b/>
          <w:u w:val="single"/>
        </w:rPr>
        <w:t>Rules for Branch</w:t>
      </w:r>
      <w:r w:rsidR="006D35CF">
        <w:rPr>
          <w:b/>
          <w:u w:val="single"/>
        </w:rPr>
        <w:t xml:space="preserve"> (3 </w:t>
      </w:r>
      <w:proofErr w:type="gramStart"/>
      <w:r w:rsidR="006D35CF">
        <w:rPr>
          <w:b/>
          <w:u w:val="single"/>
        </w:rPr>
        <w:t>way</w:t>
      </w:r>
      <w:proofErr w:type="gramEnd"/>
      <w:r w:rsidR="006D35CF">
        <w:rPr>
          <w:b/>
          <w:u w:val="single"/>
        </w:rPr>
        <w:t>, Tee)</w:t>
      </w:r>
      <w:r>
        <w:rPr>
          <w:b/>
          <w:u w:val="single"/>
        </w:rPr>
        <w:t>:</w:t>
      </w:r>
    </w:p>
    <w:p w:rsidR="006559E0" w:rsidRPr="006559E0" w:rsidRDefault="006559E0" w:rsidP="006559E0">
      <w:pPr>
        <w:pStyle w:val="NoSpacing"/>
        <w:rPr>
          <w:rFonts w:ascii="MS Shell Dlg 2" w:eastAsia="Times New Roman" w:hAnsi="MS Shell Dlg 2" w:cs="MS Shell Dlg 2"/>
          <w:b/>
          <w:color w:val="FF0000"/>
          <w:sz w:val="18"/>
          <w:szCs w:val="18"/>
        </w:rPr>
      </w:pPr>
      <w:r w:rsidRPr="006559E0">
        <w:rPr>
          <w:b/>
          <w:color w:val="FF0000"/>
        </w:rPr>
        <w:t xml:space="preserve">Main in </w:t>
      </w:r>
      <w:r w:rsidRPr="006559E0">
        <w:rPr>
          <w:rFonts w:ascii="MS Shell Dlg 2" w:eastAsia="Times New Roman" w:hAnsi="MS Shell Dlg 2" w:cs="MS Shell Dlg 2"/>
          <w:b/>
          <w:color w:val="FF0000"/>
          <w:sz w:val="18"/>
          <w:szCs w:val="18"/>
        </w:rPr>
        <w:t xml:space="preserve">+X </w:t>
      </w:r>
    </w:p>
    <w:p w:rsidR="006559E0" w:rsidRPr="006559E0" w:rsidRDefault="006559E0" w:rsidP="006559E0">
      <w:pPr>
        <w:pStyle w:val="NoSpacing"/>
        <w:rPr>
          <w:rFonts w:ascii="MS Shell Dlg 2" w:eastAsia="Times New Roman" w:hAnsi="MS Shell Dlg 2" w:cs="MS Shell Dlg 2"/>
          <w:b/>
          <w:color w:val="0070C0"/>
          <w:sz w:val="18"/>
          <w:szCs w:val="18"/>
        </w:rPr>
      </w:pPr>
      <w:r w:rsidRPr="006559E0">
        <w:rPr>
          <w:rFonts w:ascii="MS Shell Dlg 2" w:eastAsia="Times New Roman" w:hAnsi="MS Shell Dlg 2" w:cs="MS Shell Dlg 2"/>
          <w:b/>
          <w:color w:val="0070C0"/>
          <w:sz w:val="18"/>
          <w:szCs w:val="18"/>
        </w:rPr>
        <w:t>Branch in +Y</w:t>
      </w:r>
    </w:p>
    <w:p w:rsidR="006559E0" w:rsidRPr="00680BFA" w:rsidRDefault="006559E0" w:rsidP="006559E0">
      <w:pPr>
        <w:pStyle w:val="NoSpacing"/>
        <w:rPr>
          <w:rFonts w:ascii="MS Shell Dlg 2" w:eastAsia="Times New Roman" w:hAnsi="MS Shell Dlg 2" w:cs="MS Shell Dlg 2"/>
          <w:color w:val="000000"/>
          <w:sz w:val="18"/>
          <w:szCs w:val="18"/>
        </w:rPr>
      </w:pPr>
    </w:p>
    <w:p w:rsidR="00680BFA" w:rsidRDefault="006559E0" w:rsidP="00511403">
      <w:r>
        <w:rPr>
          <w:noProof/>
        </w:rPr>
        <w:drawing>
          <wp:inline distT="0" distB="0" distL="0" distR="0">
            <wp:extent cx="1706245" cy="1172210"/>
            <wp:effectExtent l="19050" t="0" r="8255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CF" w:rsidRDefault="006D35CF" w:rsidP="006D35CF">
      <w:pPr>
        <w:pStyle w:val="NoSpacing"/>
      </w:pPr>
      <w:r>
        <w:rPr>
          <w:b/>
          <w:u w:val="single"/>
        </w:rPr>
        <w:t>Rules for angle</w:t>
      </w:r>
      <w:r w:rsidR="008F08DB">
        <w:rPr>
          <w:b/>
          <w:u w:val="single"/>
        </w:rPr>
        <w:t>s</w:t>
      </w:r>
      <w:proofErr w:type="gramStart"/>
      <w:r>
        <w:rPr>
          <w:b/>
          <w:u w:val="single"/>
        </w:rPr>
        <w:t>:</w:t>
      </w:r>
      <w:proofErr w:type="gramEnd"/>
      <w:r>
        <w:br/>
      </w:r>
      <w:r w:rsidRPr="00AF7636">
        <w:rPr>
          <w:b/>
          <w:color w:val="FF0000"/>
        </w:rPr>
        <w:t>CP1 in +X</w:t>
      </w:r>
      <w:r>
        <w:t xml:space="preserve"> </w:t>
      </w:r>
    </w:p>
    <w:p w:rsidR="006D35CF" w:rsidRPr="00AF7636" w:rsidRDefault="006D35CF" w:rsidP="006D35CF">
      <w:pPr>
        <w:pStyle w:val="NoSpacing"/>
        <w:rPr>
          <w:b/>
          <w:color w:val="0070C0"/>
        </w:rPr>
      </w:pPr>
      <w:r w:rsidRPr="00AF7636">
        <w:rPr>
          <w:b/>
          <w:color w:val="0070C0"/>
        </w:rPr>
        <w:t xml:space="preserve">CP2 in +Y </w:t>
      </w:r>
    </w:p>
    <w:p w:rsidR="00407ECE" w:rsidRDefault="00AF7636" w:rsidP="00511403">
      <w:r>
        <w:rPr>
          <w:noProof/>
        </w:rPr>
        <w:drawing>
          <wp:inline distT="0" distB="0" distL="0" distR="0">
            <wp:extent cx="1390650" cy="1210310"/>
            <wp:effectExtent l="19050" t="0" r="0" b="0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1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7F" w:rsidRDefault="00DD397F" w:rsidP="00511403"/>
    <w:p w:rsidR="00417EBA" w:rsidRDefault="00417EBA" w:rsidP="006D35CF">
      <w:pPr>
        <w:pStyle w:val="NoSpacing"/>
        <w:rPr>
          <w:b/>
          <w:u w:val="single"/>
        </w:rPr>
      </w:pPr>
    </w:p>
    <w:p w:rsidR="00417EBA" w:rsidRDefault="00417EBA" w:rsidP="006D35CF">
      <w:pPr>
        <w:pStyle w:val="NoSpacing"/>
        <w:rPr>
          <w:b/>
          <w:u w:val="single"/>
        </w:rPr>
      </w:pPr>
    </w:p>
    <w:p w:rsidR="00417EBA" w:rsidRDefault="00417EBA" w:rsidP="006D35CF">
      <w:pPr>
        <w:pStyle w:val="NoSpacing"/>
        <w:rPr>
          <w:b/>
          <w:u w:val="single"/>
        </w:rPr>
      </w:pPr>
    </w:p>
    <w:p w:rsidR="00417EBA" w:rsidRDefault="00417EBA" w:rsidP="006D35CF">
      <w:pPr>
        <w:pStyle w:val="NoSpacing"/>
        <w:rPr>
          <w:b/>
          <w:u w:val="single"/>
        </w:rPr>
      </w:pPr>
    </w:p>
    <w:p w:rsidR="00417EBA" w:rsidRDefault="00417EBA" w:rsidP="006D35CF">
      <w:pPr>
        <w:pStyle w:val="NoSpacing"/>
        <w:rPr>
          <w:b/>
          <w:u w:val="single"/>
        </w:rPr>
      </w:pPr>
    </w:p>
    <w:p w:rsidR="00AF7636" w:rsidRDefault="00407ECE" w:rsidP="006D35CF">
      <w:pPr>
        <w:pStyle w:val="NoSpacing"/>
        <w:rPr>
          <w:b/>
          <w:u w:val="single"/>
        </w:rPr>
      </w:pPr>
      <w:r w:rsidRPr="00AF7636">
        <w:rPr>
          <w:b/>
          <w:u w:val="single"/>
        </w:rPr>
        <w:lastRenderedPageBreak/>
        <w:t>Rules for inline data change</w:t>
      </w:r>
    </w:p>
    <w:p w:rsidR="00AF7636" w:rsidRDefault="00AF7636" w:rsidP="00AF7636">
      <w:r>
        <w:t xml:space="preserve">Connection </w:t>
      </w:r>
      <w:r w:rsidR="00223CD9">
        <w:t>point</w:t>
      </w:r>
      <w:r>
        <w:t xml:space="preserve"> names for data change must be CP1 and CP2. </w:t>
      </w:r>
    </w:p>
    <w:p w:rsidR="00407ECE" w:rsidRDefault="00407ECE" w:rsidP="006D35CF">
      <w:pPr>
        <w:pStyle w:val="NoSpacing"/>
      </w:pPr>
      <w:r w:rsidRPr="00C92ED2">
        <w:rPr>
          <w:b/>
          <w:color w:val="FF0000"/>
        </w:rPr>
        <w:t>CP1 in -X</w:t>
      </w:r>
      <w:r w:rsidRPr="00C92ED2">
        <w:rPr>
          <w:color w:val="1F497D" w:themeColor="text2"/>
        </w:rPr>
        <w:t xml:space="preserve"> </w:t>
      </w:r>
      <w:r>
        <w:t>and “larger” value (main)</w:t>
      </w:r>
    </w:p>
    <w:p w:rsidR="00407ECE" w:rsidRDefault="00407ECE" w:rsidP="006D35CF">
      <w:pPr>
        <w:pStyle w:val="NoSpacing"/>
      </w:pPr>
      <w:r w:rsidRPr="00C92ED2">
        <w:rPr>
          <w:b/>
          <w:color w:val="0070C0"/>
        </w:rPr>
        <w:t>CP2 in +X</w:t>
      </w:r>
      <w:r>
        <w:t xml:space="preserve"> and “smaller” value (reducing)</w:t>
      </w:r>
    </w:p>
    <w:p w:rsidR="00407ECE" w:rsidRDefault="00C92ED2" w:rsidP="00407ECE">
      <w:r>
        <w:rPr>
          <w:noProof/>
        </w:rPr>
        <w:drawing>
          <wp:inline distT="0" distB="0" distL="0" distR="0">
            <wp:extent cx="1876425" cy="1494790"/>
            <wp:effectExtent l="19050" t="0" r="952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CF" w:rsidRPr="00C92ED2" w:rsidRDefault="00C311A9" w:rsidP="00407ECE">
      <w:pPr>
        <w:rPr>
          <w:i/>
        </w:rPr>
      </w:pPr>
      <w:r w:rsidRPr="00C92ED2">
        <w:rPr>
          <w:i/>
        </w:rPr>
        <w:t>Note</w:t>
      </w:r>
      <w:r w:rsidR="00C92ED2" w:rsidRPr="00C92ED2">
        <w:rPr>
          <w:i/>
        </w:rPr>
        <w:t>: A</w:t>
      </w:r>
      <w:r w:rsidRPr="00C92ED2">
        <w:rPr>
          <w:i/>
        </w:rPr>
        <w:t xml:space="preserve"> spec break, which doesn’t involve a reducing property, must have CP1 in -X and CP2 in +X as above.</w:t>
      </w:r>
    </w:p>
    <w:p w:rsidR="00407ECE" w:rsidRDefault="00407ECE" w:rsidP="006D35CF">
      <w:pPr>
        <w:pStyle w:val="NoSpacing"/>
      </w:pPr>
      <w:r>
        <w:rPr>
          <w:b/>
          <w:u w:val="single"/>
        </w:rPr>
        <w:t>Rules for angle data change</w:t>
      </w:r>
      <w:proofErr w:type="gramStart"/>
      <w:r>
        <w:rPr>
          <w:b/>
          <w:u w:val="single"/>
        </w:rPr>
        <w:t>:</w:t>
      </w:r>
      <w:proofErr w:type="gramEnd"/>
      <w:r>
        <w:br/>
      </w:r>
      <w:r w:rsidRPr="003C2406">
        <w:rPr>
          <w:b/>
          <w:color w:val="0070C0"/>
        </w:rPr>
        <w:t xml:space="preserve">CP1 in +X </w:t>
      </w:r>
      <w:r>
        <w:t>and “smaller” value (reducing)</w:t>
      </w:r>
    </w:p>
    <w:p w:rsidR="00407ECE" w:rsidRDefault="00407ECE" w:rsidP="006D35CF">
      <w:pPr>
        <w:pStyle w:val="NoSpacing"/>
      </w:pPr>
      <w:r w:rsidRPr="003C2406">
        <w:rPr>
          <w:b/>
          <w:color w:val="FF0000"/>
        </w:rPr>
        <w:t>CP2 in +Y</w:t>
      </w:r>
      <w:r>
        <w:t xml:space="preserve"> and “larger” value (main)</w:t>
      </w:r>
    </w:p>
    <w:p w:rsidR="00407ECE" w:rsidRDefault="003C2406" w:rsidP="00511403">
      <w:r>
        <w:rPr>
          <w:noProof/>
        </w:rPr>
        <w:drawing>
          <wp:inline distT="0" distB="0" distL="0" distR="0">
            <wp:extent cx="1860550" cy="1670050"/>
            <wp:effectExtent l="1905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7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ECE" w:rsidRDefault="00407ECE" w:rsidP="00511403"/>
    <w:p w:rsidR="00407ECE" w:rsidRPr="00672BB1" w:rsidRDefault="00407ECE" w:rsidP="00511403"/>
    <w:sectPr w:rsidR="00407ECE" w:rsidRPr="00672BB1" w:rsidSect="00C8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D73"/>
    <w:multiLevelType w:val="hybridMultilevel"/>
    <w:tmpl w:val="DA385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265540"/>
    <w:multiLevelType w:val="hybridMultilevel"/>
    <w:tmpl w:val="8C309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DC6E1A"/>
    <w:multiLevelType w:val="hybridMultilevel"/>
    <w:tmpl w:val="7A22E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C2A4F"/>
    <w:multiLevelType w:val="hybridMultilevel"/>
    <w:tmpl w:val="9F1EE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B5F"/>
    <w:multiLevelType w:val="hybridMultilevel"/>
    <w:tmpl w:val="4EA45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57505D"/>
    <w:multiLevelType w:val="hybridMultilevel"/>
    <w:tmpl w:val="EEF82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F42387"/>
    <w:multiLevelType w:val="hybridMultilevel"/>
    <w:tmpl w:val="3AAA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F75CD"/>
    <w:multiLevelType w:val="hybridMultilevel"/>
    <w:tmpl w:val="00D4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8107E9"/>
    <w:multiLevelType w:val="hybridMultilevel"/>
    <w:tmpl w:val="3A7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530B6"/>
    <w:multiLevelType w:val="hybridMultilevel"/>
    <w:tmpl w:val="CE2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E133D"/>
    <w:rsid w:val="00004714"/>
    <w:rsid w:val="000463DB"/>
    <w:rsid w:val="00051C76"/>
    <w:rsid w:val="00055375"/>
    <w:rsid w:val="00062181"/>
    <w:rsid w:val="0009397A"/>
    <w:rsid w:val="000C1FD7"/>
    <w:rsid w:val="000E57B6"/>
    <w:rsid w:val="00107939"/>
    <w:rsid w:val="00166A6B"/>
    <w:rsid w:val="00176063"/>
    <w:rsid w:val="001D7895"/>
    <w:rsid w:val="00223CD9"/>
    <w:rsid w:val="002B670F"/>
    <w:rsid w:val="002D72C1"/>
    <w:rsid w:val="002E3A9A"/>
    <w:rsid w:val="002E4DBD"/>
    <w:rsid w:val="003C2406"/>
    <w:rsid w:val="003C7F2C"/>
    <w:rsid w:val="003F4B70"/>
    <w:rsid w:val="00407ECE"/>
    <w:rsid w:val="00417EBA"/>
    <w:rsid w:val="00434A8E"/>
    <w:rsid w:val="00462300"/>
    <w:rsid w:val="004634AF"/>
    <w:rsid w:val="00475533"/>
    <w:rsid w:val="004E133D"/>
    <w:rsid w:val="004F6945"/>
    <w:rsid w:val="005058CF"/>
    <w:rsid w:val="00511403"/>
    <w:rsid w:val="00522777"/>
    <w:rsid w:val="005262E7"/>
    <w:rsid w:val="005665AC"/>
    <w:rsid w:val="005757BB"/>
    <w:rsid w:val="0059592F"/>
    <w:rsid w:val="005A5805"/>
    <w:rsid w:val="005B66DA"/>
    <w:rsid w:val="00623CF2"/>
    <w:rsid w:val="00627BFA"/>
    <w:rsid w:val="00650618"/>
    <w:rsid w:val="006559E0"/>
    <w:rsid w:val="00672BB1"/>
    <w:rsid w:val="00680BFA"/>
    <w:rsid w:val="006D35CF"/>
    <w:rsid w:val="00746317"/>
    <w:rsid w:val="007550BC"/>
    <w:rsid w:val="007A027F"/>
    <w:rsid w:val="007A5D51"/>
    <w:rsid w:val="007C09CF"/>
    <w:rsid w:val="007D7EBC"/>
    <w:rsid w:val="007E713E"/>
    <w:rsid w:val="007F7121"/>
    <w:rsid w:val="0083127E"/>
    <w:rsid w:val="00874BE3"/>
    <w:rsid w:val="008A4636"/>
    <w:rsid w:val="008B4020"/>
    <w:rsid w:val="008E074C"/>
    <w:rsid w:val="008F08DB"/>
    <w:rsid w:val="00935D64"/>
    <w:rsid w:val="009D7BC7"/>
    <w:rsid w:val="009E2436"/>
    <w:rsid w:val="009F3A2D"/>
    <w:rsid w:val="00AC499A"/>
    <w:rsid w:val="00AD09C4"/>
    <w:rsid w:val="00AD2BF7"/>
    <w:rsid w:val="00AE7F7F"/>
    <w:rsid w:val="00AF7636"/>
    <w:rsid w:val="00B15C95"/>
    <w:rsid w:val="00B40D0E"/>
    <w:rsid w:val="00BB7A43"/>
    <w:rsid w:val="00BC4E7A"/>
    <w:rsid w:val="00BD6AFA"/>
    <w:rsid w:val="00C311A9"/>
    <w:rsid w:val="00C33992"/>
    <w:rsid w:val="00C81D75"/>
    <w:rsid w:val="00C847EF"/>
    <w:rsid w:val="00C92ED2"/>
    <w:rsid w:val="00CD3578"/>
    <w:rsid w:val="00CD4AB1"/>
    <w:rsid w:val="00D2288F"/>
    <w:rsid w:val="00D45080"/>
    <w:rsid w:val="00D90CE9"/>
    <w:rsid w:val="00DA7686"/>
    <w:rsid w:val="00DD397F"/>
    <w:rsid w:val="00E007D6"/>
    <w:rsid w:val="00E134C6"/>
    <w:rsid w:val="00E31D42"/>
    <w:rsid w:val="00E55554"/>
    <w:rsid w:val="00E76470"/>
    <w:rsid w:val="00E93AE0"/>
    <w:rsid w:val="00F3583F"/>
    <w:rsid w:val="00FC0BB3"/>
    <w:rsid w:val="00FE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75"/>
  </w:style>
  <w:style w:type="paragraph" w:styleId="Heading1">
    <w:name w:val="heading 1"/>
    <w:basedOn w:val="Normal"/>
    <w:next w:val="Normal"/>
    <w:link w:val="Heading1Char"/>
    <w:uiPriority w:val="9"/>
    <w:qFormat/>
    <w:rsid w:val="0067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1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13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13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8A463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A4636"/>
    <w:rPr>
      <w:b/>
      <w:bCs/>
    </w:rPr>
  </w:style>
  <w:style w:type="character" w:customStyle="1" w:styleId="apple-converted-space">
    <w:name w:val="apple-converted-space"/>
    <w:basedOn w:val="DefaultParagraphFont"/>
    <w:rsid w:val="008A4636"/>
  </w:style>
  <w:style w:type="paragraph" w:styleId="BalloonText">
    <w:name w:val="Balloon Text"/>
    <w:basedOn w:val="Normal"/>
    <w:link w:val="BalloonTextChar"/>
    <w:uiPriority w:val="99"/>
    <w:semiHidden/>
    <w:unhideWhenUsed/>
    <w:rsid w:val="008A4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2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99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621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F7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1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1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459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58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21160">
      <w:bodyDiv w:val="1"/>
      <w:marLeft w:val="20"/>
      <w:marRight w:val="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147">
                  <w:marLeft w:val="1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Steve.Morrow</dc:creator>
  <cp:keywords/>
  <dc:description/>
  <cp:lastModifiedBy>diana.fisher</cp:lastModifiedBy>
  <cp:revision>70</cp:revision>
  <dcterms:created xsi:type="dcterms:W3CDTF">2010-10-27T12:02:00Z</dcterms:created>
  <dcterms:modified xsi:type="dcterms:W3CDTF">2011-04-21T15:30:00Z</dcterms:modified>
</cp:coreProperties>
</file>